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D090325" w:rsidR="00907075" w:rsidRPr="00094039" w:rsidRDefault="00907075" w:rsidP="0080147C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7A2C77">
              <w:t xml:space="preserve">Regular Board Meeting held on </w:t>
            </w:r>
            <w:r w:rsidR="00167C1C">
              <w:t>4</w:t>
            </w:r>
            <w:r w:rsidR="007A2C77">
              <w:t>/</w:t>
            </w:r>
            <w:r w:rsidR="00167C1C">
              <w:t>20</w:t>
            </w:r>
            <w:r w:rsidR="007A2C77">
              <w:t>/2020 and Special</w:t>
            </w:r>
            <w:r w:rsidR="007B11CA">
              <w:t xml:space="preserve"> </w:t>
            </w:r>
            <w:r w:rsidR="006C6F11">
              <w:t>Board Meeting</w:t>
            </w:r>
            <w:r w:rsidR="00CC0230">
              <w:t xml:space="preserve"> held on </w:t>
            </w:r>
            <w:r w:rsidR="00167C1C">
              <w:t>5</w:t>
            </w:r>
            <w:r w:rsidR="00985162">
              <w:t>/</w:t>
            </w:r>
            <w:r w:rsidR="0080147C">
              <w:t>12</w:t>
            </w:r>
            <w:r w:rsidR="00985162">
              <w:t>/</w:t>
            </w:r>
            <w:r w:rsidR="000F116C">
              <w:t>20</w:t>
            </w:r>
            <w:r w:rsidR="0025291C">
              <w:t>20</w:t>
            </w:r>
            <w:r w:rsidR="007A2C77">
              <w:t>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A8B52AD" w:rsidR="00167C1C" w:rsidRDefault="00907075" w:rsidP="00EE763C">
            <w:pPr>
              <w:contextualSpacing w:val="0"/>
            </w:pPr>
            <w:r w:rsidRPr="00094039">
              <w:t>Vote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E604770" w:rsidR="00907075" w:rsidRPr="00094039" w:rsidRDefault="00C46C49" w:rsidP="0063289E">
            <w:pPr>
              <w:contextualSpacing w:val="0"/>
            </w:pPr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7BE81E34" w:rsidR="00056045" w:rsidRDefault="002D1E3A" w:rsidP="009819C6">
            <w:r>
              <w:t xml:space="preserve">Financial reports </w:t>
            </w:r>
            <w:r w:rsidR="000473D6">
              <w:t xml:space="preserve">for </w:t>
            </w:r>
            <w:r w:rsidR="009819C6">
              <w:t>April</w:t>
            </w:r>
            <w:r w:rsidR="007A2C77">
              <w:t xml:space="preserve"> </w:t>
            </w:r>
            <w:r w:rsidR="0075125B">
              <w:t>20</w:t>
            </w:r>
            <w:r w:rsidR="005A5B00">
              <w:t>20</w:t>
            </w:r>
            <w:r>
              <w:t>; (Budget to Actuals, Balance Sheet, Cashflow, Check Register</w:t>
            </w:r>
            <w:r w:rsidR="00CA0913">
              <w:t>,</w:t>
            </w:r>
            <w:r>
              <w:t xml:space="preserve"> </w:t>
            </w:r>
            <w:r w:rsidR="00226903">
              <w:t xml:space="preserve">and </w:t>
            </w:r>
            <w:r>
              <w:t xml:space="preserve">Debit Card </w:t>
            </w:r>
            <w:r w:rsidR="00CA0913">
              <w:t xml:space="preserve">and Credit Card </w:t>
            </w:r>
            <w:r>
              <w:t>statement</w:t>
            </w:r>
            <w:r w:rsidR="00226903">
              <w:t>s</w:t>
            </w:r>
            <w:r>
              <w:t xml:space="preserve">).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6BA5D771" w:rsidR="00511C97" w:rsidRPr="00094039" w:rsidRDefault="005A53F4" w:rsidP="003652DF">
            <w:r>
              <w:t xml:space="preserve">Presented by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5387241E" w:rsidR="00511C97" w:rsidRDefault="00511C97" w:rsidP="00C46C49">
            <w:r>
              <w:t xml:space="preserve">Sent to board members via email. </w:t>
            </w:r>
            <w:r w:rsidR="003652DF">
              <w:t xml:space="preserve">Provided to </w:t>
            </w:r>
            <w:r w:rsidR="00C46C49">
              <w:t>P</w:t>
            </w:r>
            <w:r w:rsidR="003652DF">
              <w:t xml:space="preserve">ublic </w:t>
            </w:r>
            <w:r w:rsidR="00C46C49">
              <w:t xml:space="preserve">upon </w:t>
            </w:r>
            <w:r w:rsidR="003652DF">
              <w:t>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F33202" w:rsidRPr="00094039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F33202" w:rsidRPr="00094039" w:rsidRDefault="00F33202" w:rsidP="00307C97"/>
        </w:tc>
        <w:tc>
          <w:tcPr>
            <w:tcW w:w="3603" w:type="dxa"/>
            <w:tcBorders>
              <w:bottom w:val="single" w:sz="4" w:space="0" w:color="000000"/>
            </w:tcBorders>
          </w:tcPr>
          <w:p w14:paraId="036F59E2" w14:textId="77777777" w:rsidR="00F33202" w:rsidRDefault="00F33202" w:rsidP="009819C6">
            <w:r>
              <w:t xml:space="preserve">Governor’s May Revise Budget. </w:t>
            </w:r>
          </w:p>
          <w:p w14:paraId="130A06FC" w14:textId="77777777" w:rsidR="00DE7C2F" w:rsidRDefault="00DE7C2F" w:rsidP="009819C6"/>
          <w:p w14:paraId="3D567A8D" w14:textId="2E5B3F63" w:rsidR="00DE7C2F" w:rsidRDefault="00DE7C2F" w:rsidP="009819C6">
            <w:r>
              <w:t xml:space="preserve">CARS funding.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A845B8" w14:textId="712B9B37" w:rsidR="00F33202" w:rsidRDefault="005A5E8B" w:rsidP="00307C97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4B3B03B7" w:rsidR="00F33202" w:rsidRDefault="00F33202" w:rsidP="00307C97">
            <w:r>
              <w:t>Presented by 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66DF316A" w:rsidR="00F33202" w:rsidRDefault="008606A3" w:rsidP="007D60E3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F33202" w:rsidRPr="00094039" w:rsidRDefault="00F33202" w:rsidP="00307C97"/>
        </w:tc>
      </w:tr>
      <w:tr w:rsidR="000C0CF3" w:rsidRPr="00094039" w14:paraId="39B1ABE5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4AA0339" w14:textId="53F5B1E1" w:rsidR="000C0CF3" w:rsidRPr="00094039" w:rsidRDefault="000C0CF3" w:rsidP="00307C97"/>
        </w:tc>
        <w:tc>
          <w:tcPr>
            <w:tcW w:w="3603" w:type="dxa"/>
            <w:tcBorders>
              <w:bottom w:val="single" w:sz="4" w:space="0" w:color="000000"/>
            </w:tcBorders>
          </w:tcPr>
          <w:p w14:paraId="494A6E82" w14:textId="198BB939" w:rsidR="000C0CF3" w:rsidRDefault="000C0CF3" w:rsidP="009819C6">
            <w:r>
              <w:t>Payroll Protection Plan (PPP) resolution sig</w:t>
            </w:r>
            <w:r w:rsidR="007D60E3">
              <w:t xml:space="preserve">ned via Docusign at the time it was Accepted.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7E5209" w14:textId="69EC4079" w:rsidR="000C0CF3" w:rsidRDefault="007D60E3" w:rsidP="00307C97">
            <w:r>
              <w:t>Ratification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41DF0D2" w14:textId="35820CAC" w:rsidR="000C0CF3" w:rsidRDefault="007D60E3" w:rsidP="00307C97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A76EB38" w14:textId="77777777" w:rsidR="007D60E3" w:rsidRDefault="007D60E3" w:rsidP="007D60E3">
            <w:r>
              <w:t>Sent to board members via email. Provided to Public upon Request.</w:t>
            </w:r>
          </w:p>
          <w:p w14:paraId="1BAC820E" w14:textId="77777777" w:rsidR="000C0CF3" w:rsidRDefault="000C0CF3" w:rsidP="00C46C49"/>
        </w:tc>
        <w:tc>
          <w:tcPr>
            <w:tcW w:w="990" w:type="dxa"/>
            <w:tcBorders>
              <w:bottom w:val="single" w:sz="4" w:space="0" w:color="000000"/>
            </w:tcBorders>
          </w:tcPr>
          <w:p w14:paraId="44061DCA" w14:textId="77777777" w:rsidR="000C0CF3" w:rsidRPr="00094039" w:rsidRDefault="000C0CF3" w:rsidP="00307C97"/>
        </w:tc>
      </w:tr>
      <w:tr w:rsidR="00307C97" w:rsidRPr="00094039" w14:paraId="53593797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77777777" w:rsidR="00307C97" w:rsidRPr="00094039" w:rsidRDefault="00307C97" w:rsidP="00307C97"/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48E95851" w:rsidR="00C46C49" w:rsidRDefault="009819C6" w:rsidP="009819C6">
            <w:r>
              <w:t>Covid-19 Operations Report (Draft)</w:t>
            </w:r>
            <w:r w:rsidR="00274CCA">
              <w:t xml:space="preserve"> – to be submitted to the State by July 1</w:t>
            </w:r>
            <w:r w:rsidR="00274CCA" w:rsidRPr="00274CCA">
              <w:rPr>
                <w:vertAlign w:val="superscript"/>
              </w:rPr>
              <w:t>st</w:t>
            </w:r>
            <w:r w:rsidR="00274CCA">
              <w:t xml:space="preserve">, 2020.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6297249A" w:rsidR="00307C97" w:rsidRDefault="009819C6" w:rsidP="00307C97">
            <w:r w:rsidRPr="00BC0DAA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351CA251" w:rsidR="00307C97" w:rsidRDefault="00C46C49" w:rsidP="00307C97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BB4F926" w14:textId="398D9D56" w:rsidR="00307C97" w:rsidRDefault="00C46C49" w:rsidP="00C46C49">
            <w:r>
              <w:t>Sent to board members via email. Provided to Public upon Request.</w:t>
            </w:r>
          </w:p>
          <w:p w14:paraId="08D9AEC8" w14:textId="77777777" w:rsidR="00AB4D4F" w:rsidRDefault="00AB4D4F" w:rsidP="00C46C49"/>
          <w:p w14:paraId="4138B1AC" w14:textId="6856F9AB" w:rsidR="00AB4D4F" w:rsidRDefault="00AB4D4F" w:rsidP="009819C6">
            <w:pPr>
              <w:shd w:val="clear" w:color="auto" w:fill="FFFFFF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307C97" w:rsidRPr="00094039" w:rsidRDefault="00307C97" w:rsidP="00307C97"/>
        </w:tc>
      </w:tr>
      <w:tr w:rsidR="00905E4F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905E4F" w:rsidRPr="00094039" w:rsidRDefault="00905E4F" w:rsidP="00905E4F"/>
        </w:tc>
        <w:tc>
          <w:tcPr>
            <w:tcW w:w="3603" w:type="dxa"/>
            <w:tcBorders>
              <w:bottom w:val="single" w:sz="4" w:space="0" w:color="000000"/>
            </w:tcBorders>
          </w:tcPr>
          <w:p w14:paraId="0277332B" w14:textId="77777777" w:rsidR="00ED0345" w:rsidRDefault="009819C6" w:rsidP="009819C6">
            <w:r>
              <w:t xml:space="preserve">Distance Learning Updates: </w:t>
            </w:r>
          </w:p>
          <w:p w14:paraId="6340C55E" w14:textId="77777777" w:rsidR="00ED0345" w:rsidRDefault="00ED0345" w:rsidP="009819C6"/>
          <w:p w14:paraId="39D138EA" w14:textId="10E1BF3C" w:rsidR="00905E4F" w:rsidRDefault="00C92B7C" w:rsidP="009819C6">
            <w:r>
              <w:t xml:space="preserve">Teaching modalities, resources </w:t>
            </w:r>
            <w:r w:rsidR="009819C6">
              <w:t>Attendance and Participation</w:t>
            </w:r>
            <w:r w:rsidR="00ED0345">
              <w:t>.</w:t>
            </w:r>
          </w:p>
          <w:p w14:paraId="3F722C06" w14:textId="27863163" w:rsidR="00ED0345" w:rsidRDefault="00ED0345" w:rsidP="009819C6"/>
          <w:p w14:paraId="6221619A" w14:textId="5A674FA8" w:rsidR="00ED0345" w:rsidRDefault="00ED0345" w:rsidP="009819C6">
            <w:r>
              <w:t xml:space="preserve">Grab &amp; Go Meals continue to be </w:t>
            </w:r>
            <w:r w:rsidR="0052300B">
              <w:t>provided</w:t>
            </w:r>
            <w:r>
              <w:t xml:space="preserve">. </w:t>
            </w:r>
          </w:p>
          <w:p w14:paraId="4B540777" w14:textId="7160B512" w:rsidR="00ED0345" w:rsidRDefault="00ED0345" w:rsidP="009819C6"/>
          <w:p w14:paraId="260F5745" w14:textId="2A133D9B" w:rsidR="00ED0345" w:rsidRDefault="00ED0345" w:rsidP="009819C6">
            <w:r>
              <w:lastRenderedPageBreak/>
              <w:t xml:space="preserve">Devices and Connectivity continue to be provided to students who need them. </w:t>
            </w:r>
          </w:p>
          <w:p w14:paraId="738912A4" w14:textId="77777777" w:rsidR="00ED0345" w:rsidRDefault="00ED0345" w:rsidP="009819C6"/>
          <w:p w14:paraId="0A17A13D" w14:textId="75484BB3" w:rsidR="00D976D2" w:rsidRDefault="00D976D2" w:rsidP="00D976D2">
            <w:r w:rsidRPr="00D976D2">
              <w:rPr>
                <w:i/>
              </w:rPr>
              <w:t>After School All Stars</w:t>
            </w:r>
            <w:r>
              <w:t xml:space="preserve"> have, and continue to hand out $100 gift cards to students who are enrolled in the After School program and are identified as being “in need”. </w:t>
            </w:r>
            <w:r>
              <w:br/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5812213A" w:rsidR="00905E4F" w:rsidRDefault="00905E4F" w:rsidP="00905E4F">
            <w:r>
              <w:lastRenderedPageBreak/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5A7E1E3D" w:rsidR="00905E4F" w:rsidRPr="00094039" w:rsidRDefault="00905E4F" w:rsidP="00905E4F">
            <w:r>
              <w:t xml:space="preserve">John White Ed.D./Sonali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49036647" w:rsidR="00905E4F" w:rsidRDefault="00905E4F" w:rsidP="00905E4F">
            <w:r>
              <w:t>Sent to board members via email. Provided to Public upon Request.</w:t>
            </w:r>
            <w:r w:rsidR="00235185">
              <w:t xml:space="preserve">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905E4F" w:rsidRPr="00094039" w:rsidRDefault="00905E4F" w:rsidP="00905E4F"/>
        </w:tc>
      </w:tr>
      <w:tr w:rsidR="00183689" w:rsidRPr="00094039" w14:paraId="0C8CB4E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4A732597" w14:textId="1CB21F71" w:rsidR="00183689" w:rsidRPr="00094039" w:rsidRDefault="00183689" w:rsidP="0095563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1FFA679" w14:textId="0B5D0EF7" w:rsidR="00183689" w:rsidRDefault="00183689" w:rsidP="0095563E">
            <w:r>
              <w:t xml:space="preserve">1) Budget FY </w:t>
            </w:r>
            <w:r w:rsidR="00670D4F">
              <w:t xml:space="preserve">2020-2021; to be approved at the June Board Meeting. </w:t>
            </w:r>
          </w:p>
          <w:p w14:paraId="72F5A985" w14:textId="77777777" w:rsidR="00FA1A66" w:rsidRDefault="00FA1A66" w:rsidP="0095563E"/>
          <w:p w14:paraId="64D839A5" w14:textId="43BB69EE" w:rsidR="00FA1A66" w:rsidRDefault="00183689" w:rsidP="0093645D">
            <w:r>
              <w:t xml:space="preserve">2) </w:t>
            </w:r>
            <w:r w:rsidR="00670D4F">
              <w:t xml:space="preserve">The </w:t>
            </w:r>
            <w:r>
              <w:t xml:space="preserve">Consolidated Application </w:t>
            </w:r>
            <w:r w:rsidR="00B831C1">
              <w:t xml:space="preserve">Reporting System </w:t>
            </w:r>
            <w:r w:rsidR="0093645D">
              <w:t xml:space="preserve">(CARS) </w:t>
            </w:r>
            <w:r w:rsidR="00B831C1">
              <w:t>will not be open for reporting</w:t>
            </w:r>
            <w:r w:rsidR="0093645D">
              <w:t xml:space="preserve"> until a future </w:t>
            </w:r>
            <w:r w:rsidR="00691D7D">
              <w:t xml:space="preserve">date, </w:t>
            </w:r>
            <w:r w:rsidR="0093645D">
              <w:t xml:space="preserve">that the CDE has not identified as yet. </w:t>
            </w:r>
          </w:p>
          <w:p w14:paraId="1B7D3AED" w14:textId="414A9238" w:rsidR="00B831C1" w:rsidRDefault="0093645D" w:rsidP="0093645D">
            <w:r>
              <w:t xml:space="preserve"> </w:t>
            </w:r>
          </w:p>
          <w:p w14:paraId="4F39375A" w14:textId="4C9E0307" w:rsidR="006153E3" w:rsidRDefault="006153E3" w:rsidP="0093645D">
            <w:r>
              <w:t xml:space="preserve">3) The Lease for 1701 Browning Blvd. (the school site) has been signed. </w:t>
            </w:r>
          </w:p>
          <w:p w14:paraId="64E70147" w14:textId="77777777" w:rsidR="00FA1A66" w:rsidRDefault="00FA1A66" w:rsidP="0093645D"/>
          <w:p w14:paraId="2BA50170" w14:textId="447A27FA" w:rsidR="001A7DA0" w:rsidRDefault="00362940" w:rsidP="0093645D">
            <w:r>
              <w:t>4) ASES and 21</w:t>
            </w:r>
            <w:r w:rsidRPr="00362940">
              <w:rPr>
                <w:vertAlign w:val="superscript"/>
              </w:rPr>
              <w:t>st</w:t>
            </w:r>
            <w:r>
              <w:t xml:space="preserve"> Century grant </w:t>
            </w:r>
            <w:r w:rsidR="00031DBF">
              <w:t xml:space="preserve">renewal </w:t>
            </w:r>
            <w:r w:rsidR="00004573">
              <w:t>letters due soon</w:t>
            </w:r>
            <w:r w:rsidR="0049620B">
              <w:t xml:space="preserve">. Reporting changes to current year grant. </w:t>
            </w:r>
          </w:p>
          <w:p w14:paraId="67198072" w14:textId="6B44AE5C" w:rsidR="002A0B8E" w:rsidRDefault="002A0B8E" w:rsidP="0093645D">
            <w:r>
              <w:lastRenderedPageBreak/>
              <w:t xml:space="preserve">5) SB 740 Facilities reimbursement grant application due early June. </w:t>
            </w:r>
          </w:p>
          <w:p w14:paraId="44E1F835" w14:textId="77777777" w:rsidR="00FA1A66" w:rsidRDefault="00FA1A66" w:rsidP="0093645D"/>
          <w:p w14:paraId="3E75F2D0" w14:textId="7F5446F1" w:rsidR="00205424" w:rsidRDefault="00205424" w:rsidP="0093645D">
            <w:r>
              <w:t>6) LCAP for 2020-2021 – Due date moved to December 15</w:t>
            </w:r>
            <w:r w:rsidRPr="00205424">
              <w:rPr>
                <w:vertAlign w:val="superscript"/>
              </w:rPr>
              <w:t>th</w:t>
            </w:r>
            <w:r>
              <w:t xml:space="preserve"> 2020 from the usual July 1</w:t>
            </w:r>
            <w:r w:rsidRPr="00205424">
              <w:rPr>
                <w:vertAlign w:val="superscript"/>
              </w:rPr>
              <w:t>st</w:t>
            </w:r>
            <w:r>
              <w:t xml:space="preserve"> due date.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DF0F10D" w14:textId="001B25C4" w:rsidR="00183689" w:rsidRDefault="001C7958" w:rsidP="0095563E">
            <w:r>
              <w:lastRenderedPageBreak/>
              <w:t>Notifications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F5C513F" w14:textId="0CFB1D58" w:rsidR="00183689" w:rsidRDefault="0093645D" w:rsidP="0095563E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3A5A958" w14:textId="4788FBDE" w:rsidR="00183689" w:rsidRDefault="005D64D2" w:rsidP="0095563E"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55E4514" w14:textId="77777777" w:rsidR="00183689" w:rsidRPr="00094039" w:rsidRDefault="00183689" w:rsidP="0095563E"/>
        </w:tc>
      </w:tr>
      <w:tr w:rsidR="0095563E" w:rsidRPr="00094039" w14:paraId="581A606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5B47488" w14:textId="00B4C66B" w:rsidR="0095563E" w:rsidRPr="00094039" w:rsidRDefault="0095563E" w:rsidP="0095563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422701D" w14:textId="15FBDBF0" w:rsidR="0095563E" w:rsidRDefault="0095563E" w:rsidP="0095563E">
            <w:r>
              <w:t>Renewing</w:t>
            </w:r>
            <w:r w:rsidR="007D0BAC">
              <w:t xml:space="preserve"> Allan Vivar’s Term for another 2 years. His term was extended at the last meeting through 6/30/2020. </w:t>
            </w:r>
          </w:p>
          <w:p w14:paraId="7A313CA8" w14:textId="10249329" w:rsidR="00C33885" w:rsidRDefault="00C33885" w:rsidP="0095563E"/>
          <w:p w14:paraId="662E4F07" w14:textId="204D991D" w:rsidR="00C33885" w:rsidRDefault="00C33885" w:rsidP="0095563E">
            <w:r>
              <w:t>Accepting the resignation of Sujit Govindraj from the Board (end date June 30</w:t>
            </w:r>
            <w:r w:rsidRPr="00C33885">
              <w:rPr>
                <w:vertAlign w:val="superscript"/>
              </w:rPr>
              <w:t>th</w:t>
            </w:r>
            <w:r>
              <w:t xml:space="preserve">, 2020). </w:t>
            </w:r>
          </w:p>
          <w:p w14:paraId="02477F04" w14:textId="43E3C543" w:rsidR="00C33885" w:rsidRDefault="00C33885" w:rsidP="0095563E"/>
          <w:p w14:paraId="14136C0A" w14:textId="2E0957B1" w:rsidR="00C33885" w:rsidRDefault="00C33885" w:rsidP="0095563E">
            <w:r>
              <w:t>Accepting Riquaza Zavahir’s resignation from the Board (end date June 30</w:t>
            </w:r>
            <w:r w:rsidRPr="00C33885">
              <w:rPr>
                <w:vertAlign w:val="superscript"/>
              </w:rPr>
              <w:t>th</w:t>
            </w:r>
            <w:r>
              <w:t xml:space="preserve">, 2020). </w:t>
            </w:r>
          </w:p>
          <w:p w14:paraId="7398FAF2" w14:textId="5C55A674" w:rsidR="00C33885" w:rsidRDefault="00C33885" w:rsidP="0095563E"/>
          <w:p w14:paraId="5CDF85B5" w14:textId="7B050410" w:rsidR="00C33885" w:rsidRDefault="00C33885" w:rsidP="0095563E">
            <w:r>
              <w:t>Voting in David Calvo and Trish Pulos on to the Board with terms commencing July 1</w:t>
            </w:r>
            <w:r w:rsidRPr="00C33885">
              <w:rPr>
                <w:vertAlign w:val="superscript"/>
              </w:rPr>
              <w:t>st</w:t>
            </w:r>
            <w:r>
              <w:t xml:space="preserve"> 2020. </w:t>
            </w:r>
          </w:p>
          <w:p w14:paraId="0A79E2EF" w14:textId="25221288" w:rsidR="00C33885" w:rsidRDefault="00C33885" w:rsidP="0095563E"/>
          <w:p w14:paraId="56E76264" w14:textId="61541D65" w:rsidR="000433A7" w:rsidRPr="002D186D" w:rsidRDefault="000433A7" w:rsidP="007D0BAC"/>
        </w:tc>
        <w:tc>
          <w:tcPr>
            <w:tcW w:w="1707" w:type="dxa"/>
            <w:tcBorders>
              <w:bottom w:val="single" w:sz="4" w:space="0" w:color="000000"/>
            </w:tcBorders>
          </w:tcPr>
          <w:p w14:paraId="329E2D6E" w14:textId="77777777" w:rsidR="0095563E" w:rsidRPr="00094039" w:rsidRDefault="0095563E" w:rsidP="0095563E">
            <w:pPr>
              <w:contextualSpacing w:val="0"/>
            </w:pPr>
            <w:r>
              <w:t>Vote</w:t>
            </w:r>
          </w:p>
          <w:p w14:paraId="05B68021" w14:textId="77777777" w:rsidR="0095563E" w:rsidRDefault="0095563E" w:rsidP="0095563E"/>
        </w:tc>
        <w:tc>
          <w:tcPr>
            <w:tcW w:w="1710" w:type="dxa"/>
            <w:tcBorders>
              <w:bottom w:val="single" w:sz="4" w:space="0" w:color="000000"/>
            </w:tcBorders>
          </w:tcPr>
          <w:p w14:paraId="455E37BF" w14:textId="2D000AFA" w:rsidR="0095563E" w:rsidRDefault="00207B06" w:rsidP="0095563E">
            <w:r>
              <w:t>Board Members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73DDC05" w14:textId="77777777" w:rsidR="0095563E" w:rsidRDefault="0095563E" w:rsidP="0095563E">
            <w:r>
              <w:t>N/A</w:t>
            </w:r>
          </w:p>
          <w:p w14:paraId="4A8D7859" w14:textId="0302387E" w:rsidR="009E6A21" w:rsidRDefault="009E6A21" w:rsidP="0095563E"/>
        </w:tc>
        <w:tc>
          <w:tcPr>
            <w:tcW w:w="990" w:type="dxa"/>
            <w:tcBorders>
              <w:bottom w:val="single" w:sz="4" w:space="0" w:color="000000"/>
            </w:tcBorders>
          </w:tcPr>
          <w:p w14:paraId="304EBFA1" w14:textId="190EDE1C" w:rsidR="0095563E" w:rsidRPr="00094039" w:rsidRDefault="0095563E" w:rsidP="0095563E"/>
        </w:tc>
      </w:tr>
      <w:tr w:rsidR="007D7AA1" w:rsidRPr="00094039" w14:paraId="73D79B7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5DC8E463" w14:textId="77777777" w:rsidR="007D7AA1" w:rsidRPr="00094039" w:rsidRDefault="007D7AA1" w:rsidP="0095563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109AB8F" w14:textId="5D026439" w:rsidR="007D7AA1" w:rsidRDefault="00834FBD" w:rsidP="007D7AA1">
            <w:bookmarkStart w:id="1" w:name="_GoBack"/>
            <w:r>
              <w:t>The Board is looking into setting up</w:t>
            </w:r>
            <w:r w:rsidR="007D7AA1">
              <w:t xml:space="preserve"> an Advisory committee with members of varying professional backgrounds.</w:t>
            </w:r>
          </w:p>
          <w:p w14:paraId="7EEE88F8" w14:textId="1172929E" w:rsidR="007D7AA1" w:rsidRDefault="007D7AA1" w:rsidP="007D7AA1">
            <w:r>
              <w:lastRenderedPageBreak/>
              <w:t xml:space="preserve">Sujit Govindraj and Riquaza Zavahir </w:t>
            </w:r>
            <w:r w:rsidR="00834FBD">
              <w:t xml:space="preserve">are </w:t>
            </w:r>
            <w:r>
              <w:t xml:space="preserve">willing to be included once this committee is setup. This Advisory committee is not subject to Brown Act Laws if a quorum of Board Members do not join the meetings conducted by the committee. </w:t>
            </w:r>
            <w:bookmarkEnd w:id="1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0099E96" w14:textId="3A3D89DA" w:rsidR="007D7AA1" w:rsidRDefault="00E82518" w:rsidP="0095563E">
            <w:r>
              <w:lastRenderedPageBreak/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C15AA26" w14:textId="0E6683FF" w:rsidR="007D7AA1" w:rsidRDefault="00E82518" w:rsidP="0095563E">
            <w:r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62D3C7C" w14:textId="77777777" w:rsidR="007D7AA1" w:rsidRDefault="007D7AA1" w:rsidP="0095563E"/>
        </w:tc>
        <w:tc>
          <w:tcPr>
            <w:tcW w:w="990" w:type="dxa"/>
            <w:tcBorders>
              <w:bottom w:val="single" w:sz="4" w:space="0" w:color="000000"/>
            </w:tcBorders>
          </w:tcPr>
          <w:p w14:paraId="2076423B" w14:textId="77777777" w:rsidR="007D7AA1" w:rsidRPr="00094039" w:rsidRDefault="007D7AA1" w:rsidP="0095563E"/>
        </w:tc>
      </w:tr>
      <w:tr w:rsidR="0095563E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95563E" w:rsidRPr="00094039" w:rsidRDefault="0095563E" w:rsidP="0095563E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95563E" w:rsidRPr="00B34564" w:rsidRDefault="0095563E" w:rsidP="0095563E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95563E" w:rsidRDefault="0095563E" w:rsidP="0095563E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95563E" w:rsidRPr="00094039" w:rsidRDefault="0095563E" w:rsidP="0095563E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95563E" w:rsidRDefault="0095563E" w:rsidP="0095563E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95563E" w:rsidRPr="00094039" w:rsidRDefault="0095563E" w:rsidP="0095563E"/>
        </w:tc>
      </w:tr>
      <w:tr w:rsidR="0095563E" w14:paraId="4F8CC801" w14:textId="77777777" w:rsidTr="008F08C8">
        <w:tc>
          <w:tcPr>
            <w:tcW w:w="1365" w:type="dxa"/>
          </w:tcPr>
          <w:p w14:paraId="30E08045" w14:textId="77777777" w:rsidR="0095563E" w:rsidRDefault="0095563E" w:rsidP="0095563E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95563E" w:rsidRDefault="0095563E" w:rsidP="0095563E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95563E" w:rsidRDefault="0095563E" w:rsidP="0095563E"/>
        </w:tc>
        <w:tc>
          <w:tcPr>
            <w:tcW w:w="1710" w:type="dxa"/>
          </w:tcPr>
          <w:p w14:paraId="7264C7DA" w14:textId="77777777" w:rsidR="0095563E" w:rsidRDefault="0095563E" w:rsidP="0095563E"/>
        </w:tc>
        <w:tc>
          <w:tcPr>
            <w:tcW w:w="3420" w:type="dxa"/>
          </w:tcPr>
          <w:p w14:paraId="1F53EC10" w14:textId="54ED97DB" w:rsidR="0095563E" w:rsidRDefault="0095563E" w:rsidP="0095563E">
            <w:r>
              <w:t>N/A</w:t>
            </w:r>
          </w:p>
        </w:tc>
        <w:tc>
          <w:tcPr>
            <w:tcW w:w="990" w:type="dxa"/>
          </w:tcPr>
          <w:p w14:paraId="7193D62F" w14:textId="77777777" w:rsidR="0095563E" w:rsidRDefault="0095563E" w:rsidP="0095563E"/>
        </w:tc>
      </w:tr>
      <w:tr w:rsidR="0095563E" w14:paraId="29588BC9" w14:textId="77777777" w:rsidTr="008F08C8">
        <w:tc>
          <w:tcPr>
            <w:tcW w:w="1365" w:type="dxa"/>
          </w:tcPr>
          <w:p w14:paraId="5BB99216" w14:textId="77777777" w:rsidR="0095563E" w:rsidRDefault="0095563E" w:rsidP="0095563E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95563E" w:rsidRDefault="0095563E" w:rsidP="0095563E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95563E" w:rsidRDefault="0095563E" w:rsidP="0095563E"/>
        </w:tc>
        <w:tc>
          <w:tcPr>
            <w:tcW w:w="1710" w:type="dxa"/>
          </w:tcPr>
          <w:p w14:paraId="0C99D2C7" w14:textId="77777777" w:rsidR="0095563E" w:rsidRDefault="0095563E" w:rsidP="0095563E"/>
        </w:tc>
        <w:tc>
          <w:tcPr>
            <w:tcW w:w="3420" w:type="dxa"/>
          </w:tcPr>
          <w:p w14:paraId="0437CB80" w14:textId="7440B31A" w:rsidR="0095563E" w:rsidRDefault="0095563E" w:rsidP="0095563E"/>
        </w:tc>
        <w:tc>
          <w:tcPr>
            <w:tcW w:w="990" w:type="dxa"/>
          </w:tcPr>
          <w:p w14:paraId="6B86B19C" w14:textId="77777777" w:rsidR="0095563E" w:rsidRDefault="0095563E" w:rsidP="0095563E"/>
        </w:tc>
      </w:tr>
      <w:tr w:rsidR="0095563E" w14:paraId="1C854622" w14:textId="77777777" w:rsidTr="008F08C8">
        <w:tc>
          <w:tcPr>
            <w:tcW w:w="1365" w:type="dxa"/>
          </w:tcPr>
          <w:p w14:paraId="71691D46" w14:textId="77777777" w:rsidR="0095563E" w:rsidRDefault="0095563E" w:rsidP="0095563E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95563E" w:rsidRDefault="0095563E" w:rsidP="0095563E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95563E" w:rsidRDefault="0095563E" w:rsidP="0095563E"/>
        </w:tc>
        <w:tc>
          <w:tcPr>
            <w:tcW w:w="1710" w:type="dxa"/>
          </w:tcPr>
          <w:p w14:paraId="7C892FA8" w14:textId="6D7591C3" w:rsidR="0095563E" w:rsidRDefault="0095563E" w:rsidP="0095563E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95563E" w:rsidRDefault="0095563E" w:rsidP="0095563E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95563E" w:rsidRDefault="0095563E" w:rsidP="0095563E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1D7C" w14:textId="77777777" w:rsidR="00DF1289" w:rsidRDefault="00DF1289">
      <w:r>
        <w:separator/>
      </w:r>
    </w:p>
  </w:endnote>
  <w:endnote w:type="continuationSeparator" w:id="0">
    <w:p w14:paraId="4ACC943D" w14:textId="77777777" w:rsidR="00DF1289" w:rsidRDefault="00DF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427C2729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6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36D8" w14:textId="77777777" w:rsidR="00DF1289" w:rsidRDefault="00DF1289">
      <w:r>
        <w:separator/>
      </w:r>
    </w:p>
  </w:footnote>
  <w:footnote w:type="continuationSeparator" w:id="0">
    <w:p w14:paraId="43B0FFC7" w14:textId="77777777" w:rsidR="00DF1289" w:rsidRDefault="00DF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79F9D95D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167C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5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167C1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21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7A2C7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55E4F033" w14:textId="7E290026" w:rsidR="0058531D" w:rsidRPr="00DB0473" w:rsidRDefault="008B6251" w:rsidP="007871A9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E3240C"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79F9D95D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167C1C">
                      <w:rPr>
                        <w:rFonts w:ascii="Quattrocento" w:eastAsia="Quattrocento" w:hAnsi="Quattrocento" w:cs="Quattrocento"/>
                        <w:b/>
                      </w:rPr>
                      <w:t>5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167C1C">
                      <w:rPr>
                        <w:rFonts w:ascii="Quattrocento" w:eastAsia="Quattrocento" w:hAnsi="Quattrocento" w:cs="Quattrocento"/>
                        <w:b/>
                      </w:rPr>
                      <w:t>21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7A2C77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55E4F033" w14:textId="7E290026" w:rsidR="0058531D" w:rsidRPr="00DB0473" w:rsidRDefault="008B6251" w:rsidP="007871A9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E3240C"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408E5"/>
    <w:rsid w:val="000433A7"/>
    <w:rsid w:val="00044872"/>
    <w:rsid w:val="000468D2"/>
    <w:rsid w:val="000473C9"/>
    <w:rsid w:val="000473D6"/>
    <w:rsid w:val="00047ADF"/>
    <w:rsid w:val="00051FA2"/>
    <w:rsid w:val="000526C2"/>
    <w:rsid w:val="00052989"/>
    <w:rsid w:val="00052D1D"/>
    <w:rsid w:val="000550B6"/>
    <w:rsid w:val="00056045"/>
    <w:rsid w:val="00065E03"/>
    <w:rsid w:val="00066E5E"/>
    <w:rsid w:val="000835A5"/>
    <w:rsid w:val="000848DB"/>
    <w:rsid w:val="00094039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658"/>
    <w:rsid w:val="001D6DF2"/>
    <w:rsid w:val="001D74A9"/>
    <w:rsid w:val="001E02BC"/>
    <w:rsid w:val="001E0ECE"/>
    <w:rsid w:val="001E6778"/>
    <w:rsid w:val="001E7D77"/>
    <w:rsid w:val="001F2E41"/>
    <w:rsid w:val="001F7F11"/>
    <w:rsid w:val="00200D55"/>
    <w:rsid w:val="002020EA"/>
    <w:rsid w:val="00202502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185"/>
    <w:rsid w:val="00235256"/>
    <w:rsid w:val="00235491"/>
    <w:rsid w:val="0024043A"/>
    <w:rsid w:val="002405FC"/>
    <w:rsid w:val="00240D6C"/>
    <w:rsid w:val="002425D1"/>
    <w:rsid w:val="002463CA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3C48"/>
    <w:rsid w:val="002A634B"/>
    <w:rsid w:val="002B1D10"/>
    <w:rsid w:val="002B3682"/>
    <w:rsid w:val="002B7782"/>
    <w:rsid w:val="002C65F2"/>
    <w:rsid w:val="002C70D8"/>
    <w:rsid w:val="002C7CD2"/>
    <w:rsid w:val="002D1722"/>
    <w:rsid w:val="002D186D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9620B"/>
    <w:rsid w:val="004A3BAF"/>
    <w:rsid w:val="004A50D8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B61"/>
    <w:rsid w:val="0052300B"/>
    <w:rsid w:val="00523CC7"/>
    <w:rsid w:val="00524095"/>
    <w:rsid w:val="00524146"/>
    <w:rsid w:val="005262A8"/>
    <w:rsid w:val="00534912"/>
    <w:rsid w:val="00534E4A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6B66"/>
    <w:rsid w:val="005808EF"/>
    <w:rsid w:val="00582443"/>
    <w:rsid w:val="00582976"/>
    <w:rsid w:val="0058531D"/>
    <w:rsid w:val="00585753"/>
    <w:rsid w:val="00585A18"/>
    <w:rsid w:val="00586B82"/>
    <w:rsid w:val="00596857"/>
    <w:rsid w:val="005971F0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D64D2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4EAA"/>
    <w:rsid w:val="007150D7"/>
    <w:rsid w:val="007214B8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A90"/>
    <w:rsid w:val="00767C77"/>
    <w:rsid w:val="007708A2"/>
    <w:rsid w:val="00773323"/>
    <w:rsid w:val="00773823"/>
    <w:rsid w:val="00777417"/>
    <w:rsid w:val="00784FD9"/>
    <w:rsid w:val="0078612D"/>
    <w:rsid w:val="00786197"/>
    <w:rsid w:val="007871A9"/>
    <w:rsid w:val="00790193"/>
    <w:rsid w:val="00795526"/>
    <w:rsid w:val="007A0A28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C29A4"/>
    <w:rsid w:val="007C4526"/>
    <w:rsid w:val="007C7097"/>
    <w:rsid w:val="007C761B"/>
    <w:rsid w:val="007D0BAC"/>
    <w:rsid w:val="007D1AE1"/>
    <w:rsid w:val="007D385C"/>
    <w:rsid w:val="007D60E3"/>
    <w:rsid w:val="007D7AA1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C4C"/>
    <w:rsid w:val="00810B7C"/>
    <w:rsid w:val="00811021"/>
    <w:rsid w:val="00812785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206F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629E"/>
    <w:rsid w:val="0091637F"/>
    <w:rsid w:val="00916D88"/>
    <w:rsid w:val="00923AA2"/>
    <w:rsid w:val="00927BFA"/>
    <w:rsid w:val="009304ED"/>
    <w:rsid w:val="00930975"/>
    <w:rsid w:val="0093645D"/>
    <w:rsid w:val="0093756E"/>
    <w:rsid w:val="00942B13"/>
    <w:rsid w:val="0094311D"/>
    <w:rsid w:val="00943312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AF471F"/>
    <w:rsid w:val="00AF499D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31C1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0DAA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2479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D02768"/>
    <w:rsid w:val="00D0386D"/>
    <w:rsid w:val="00D03ACF"/>
    <w:rsid w:val="00D045F0"/>
    <w:rsid w:val="00D114A1"/>
    <w:rsid w:val="00D13D32"/>
    <w:rsid w:val="00D20EAC"/>
    <w:rsid w:val="00D20F51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C2F"/>
    <w:rsid w:val="00DE7D93"/>
    <w:rsid w:val="00DF1289"/>
    <w:rsid w:val="00DF1E04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1A66"/>
    <w:rsid w:val="00FA2D47"/>
    <w:rsid w:val="00FA6070"/>
    <w:rsid w:val="00FA6E38"/>
    <w:rsid w:val="00FB333D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2020-05-18T22:12:00Z</dcterms:created>
  <dcterms:modified xsi:type="dcterms:W3CDTF">2020-05-18T22:12:00Z</dcterms:modified>
</cp:coreProperties>
</file>