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6CBEC2A8" w:rsidR="004322F6" w:rsidRDefault="00833A6F">
      <w:pPr>
        <w:widowControl w:val="0"/>
        <w:spacing w:line="276" w:lineRule="auto"/>
      </w:pPr>
      <w:hyperlink r:id="rId7" w:history="1">
        <w:r w:rsidR="00766562" w:rsidRPr="00E578F7">
          <w:rPr>
            <w:rStyle w:val="Hyperlink"/>
          </w:rPr>
          <w:t>www.publicpolicycharterschool.org</w:t>
        </w:r>
      </w:hyperlink>
      <w:r w:rsidR="004322F6">
        <w:t>.</w:t>
      </w:r>
    </w:p>
    <w:p w14:paraId="4E4986F7" w14:textId="09981988" w:rsidR="00766562" w:rsidRDefault="00766562">
      <w:pPr>
        <w:widowControl w:val="0"/>
        <w:spacing w:line="276" w:lineRule="auto"/>
      </w:pPr>
    </w:p>
    <w:p w14:paraId="33514973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Sonali Tucker is inviting you to a scheduled Zoom meeting.</w:t>
      </w:r>
    </w:p>
    <w:p w14:paraId="507B8004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</w:p>
    <w:p w14:paraId="2CEAFEFC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Topic: Regular Board Meeting 9-24-2020</w:t>
      </w:r>
    </w:p>
    <w:p w14:paraId="4E44C1BE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Time: Sep 24, 2020 06:00 PM Pacific Time (US and Canada)</w:t>
      </w:r>
    </w:p>
    <w:p w14:paraId="3EC978B4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</w:p>
    <w:p w14:paraId="522873B2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Join Zoom Meeting</w:t>
      </w:r>
    </w:p>
    <w:p w14:paraId="74EB597D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https://us02web.zoom.us/j/89244053670?pwd=aHhjNFpRR1M4T04yK1A2VnZKNDZ0UT09</w:t>
      </w:r>
    </w:p>
    <w:p w14:paraId="03D50AD9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</w:p>
    <w:p w14:paraId="1F0DD2D1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Meeting ID: 892 4405 3670</w:t>
      </w:r>
    </w:p>
    <w:p w14:paraId="705D674D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lastRenderedPageBreak/>
        <w:t>Passcode: 819287</w:t>
      </w:r>
    </w:p>
    <w:p w14:paraId="4A50EAD6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One tap mobile</w:t>
      </w:r>
    </w:p>
    <w:p w14:paraId="1D4DE2F2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+</w:t>
      </w:r>
      <w:proofErr w:type="gramStart"/>
      <w:r w:rsidRPr="00FC1447">
        <w:rPr>
          <w:color w:val="0070C0"/>
        </w:rPr>
        <w:t>16699006833,,</w:t>
      </w:r>
      <w:proofErr w:type="gramEnd"/>
      <w:r w:rsidRPr="00FC1447">
        <w:rPr>
          <w:color w:val="0070C0"/>
        </w:rPr>
        <w:t>89244053670#,,,,,,0#,,819287# US (San Jose)</w:t>
      </w:r>
    </w:p>
    <w:p w14:paraId="5008112A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+</w:t>
      </w:r>
      <w:proofErr w:type="gramStart"/>
      <w:r w:rsidRPr="00FC1447">
        <w:rPr>
          <w:color w:val="0070C0"/>
        </w:rPr>
        <w:t>12532158782,,</w:t>
      </w:r>
      <w:proofErr w:type="gramEnd"/>
      <w:r w:rsidRPr="00FC1447">
        <w:rPr>
          <w:color w:val="0070C0"/>
        </w:rPr>
        <w:t>89244053670#,,,,,,0#,,819287# US (Tacoma)</w:t>
      </w:r>
    </w:p>
    <w:p w14:paraId="60875B63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</w:p>
    <w:p w14:paraId="43C9CAB8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Dial by your location</w:t>
      </w:r>
    </w:p>
    <w:p w14:paraId="2F72C1F2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 xml:space="preserve">        +1 669 900 6833 US (San Jose)</w:t>
      </w:r>
    </w:p>
    <w:p w14:paraId="6087373B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 xml:space="preserve">        +1 253 215 8782 US (Tacoma)</w:t>
      </w:r>
    </w:p>
    <w:p w14:paraId="3E5EB5DD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 xml:space="preserve">        +1 346 248 7799 US (Houston)</w:t>
      </w:r>
    </w:p>
    <w:p w14:paraId="5273BA8C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 xml:space="preserve">        +1 301 715 8592 US (Germantown)</w:t>
      </w:r>
    </w:p>
    <w:p w14:paraId="3CC86FD7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 xml:space="preserve">        +1 312 626 6799 US (Chicago)</w:t>
      </w:r>
    </w:p>
    <w:p w14:paraId="707762EB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 xml:space="preserve">        +1 929 205 6099 US (New York)</w:t>
      </w:r>
    </w:p>
    <w:p w14:paraId="2F1ACD14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Meeting ID: 892 4405 3670</w:t>
      </w:r>
    </w:p>
    <w:p w14:paraId="323A4DE9" w14:textId="77777777" w:rsidR="00FC1447" w:rsidRP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>Passcode: 819287</w:t>
      </w:r>
    </w:p>
    <w:p w14:paraId="01CBAEBA" w14:textId="33826F28" w:rsidR="00FC1447" w:rsidRDefault="00FC1447" w:rsidP="00FC1447">
      <w:pPr>
        <w:widowControl w:val="0"/>
        <w:spacing w:line="276" w:lineRule="auto"/>
        <w:rPr>
          <w:color w:val="0070C0"/>
        </w:rPr>
      </w:pPr>
      <w:r w:rsidRPr="00FC1447">
        <w:rPr>
          <w:color w:val="0070C0"/>
        </w:rPr>
        <w:t xml:space="preserve">Find your local number: </w:t>
      </w:r>
      <w:hyperlink r:id="rId8" w:history="1">
        <w:r w:rsidR="007C7516" w:rsidRPr="00863118">
          <w:rPr>
            <w:rStyle w:val="Hyperlink"/>
          </w:rPr>
          <w:t>https://us02web.zoom.us/u/k3Hk6DtpM</w:t>
        </w:r>
      </w:hyperlink>
    </w:p>
    <w:p w14:paraId="2DEF2E72" w14:textId="77777777" w:rsidR="00440BE6" w:rsidRDefault="00440BE6" w:rsidP="00FC1447">
      <w:pPr>
        <w:widowControl w:val="0"/>
        <w:spacing w:line="276" w:lineRule="auto"/>
        <w:rPr>
          <w:color w:val="0070C0"/>
        </w:rPr>
      </w:pPr>
    </w:p>
    <w:p w14:paraId="27F9009F" w14:textId="77777777" w:rsidR="007C7516" w:rsidRPr="00FC1447" w:rsidRDefault="007C7516" w:rsidP="00FC1447">
      <w:pPr>
        <w:widowControl w:val="0"/>
        <w:spacing w:line="276" w:lineRule="auto"/>
        <w:rPr>
          <w:color w:val="0070C0"/>
        </w:rPr>
      </w:pPr>
    </w:p>
    <w:p w14:paraId="6536B082" w14:textId="085486BF" w:rsidR="00766562" w:rsidRDefault="00766562" w:rsidP="00766562">
      <w:pPr>
        <w:widowControl w:val="0"/>
        <w:spacing w:line="276" w:lineRule="auto"/>
        <w:rPr>
          <w:b/>
        </w:rPr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51EF2819" w:rsidR="00907075" w:rsidRPr="00094039" w:rsidRDefault="00907075" w:rsidP="003652DF">
            <w:pPr>
              <w:contextualSpacing w:val="0"/>
            </w:pPr>
            <w:r>
              <w:t>Agenda available on line</w:t>
            </w:r>
            <w:r w:rsidR="003652DF"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45BAF95F" w:rsidR="00907075" w:rsidRPr="00094039" w:rsidRDefault="00907075" w:rsidP="003375A0">
            <w:pPr>
              <w:contextualSpacing w:val="0"/>
            </w:pPr>
            <w:r w:rsidRPr="00EF66DE">
              <w:t xml:space="preserve">Approval </w:t>
            </w:r>
            <w:r w:rsidR="00425613" w:rsidRPr="00EF66DE">
              <w:t xml:space="preserve">of </w:t>
            </w:r>
            <w:r w:rsidRPr="00EF66DE">
              <w:t xml:space="preserve">Minutes of prior </w:t>
            </w:r>
            <w:r w:rsidR="007A2C77" w:rsidRPr="00EF66DE">
              <w:t>Regular Board Meeting held on</w:t>
            </w:r>
            <w:r w:rsidR="00910D67" w:rsidRPr="00EF66DE">
              <w:t xml:space="preserve"> </w:t>
            </w:r>
            <w:r w:rsidR="003375A0">
              <w:rPr>
                <w:b/>
              </w:rPr>
              <w:t>8</w:t>
            </w:r>
            <w:r w:rsidR="00EF66DE" w:rsidRPr="005A4C3B">
              <w:rPr>
                <w:b/>
              </w:rPr>
              <w:t>/</w:t>
            </w:r>
            <w:r w:rsidR="003375A0">
              <w:rPr>
                <w:b/>
              </w:rPr>
              <w:t>20</w:t>
            </w:r>
            <w:r w:rsidR="00EF66DE" w:rsidRPr="005A4C3B">
              <w:rPr>
                <w:b/>
              </w:rPr>
              <w:t>/2020</w:t>
            </w:r>
            <w:r w:rsidR="00CD3C72"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6A8B52AD" w:rsidR="00167C1C" w:rsidRDefault="00907075" w:rsidP="00EE763C">
            <w:pPr>
              <w:contextualSpacing w:val="0"/>
            </w:pPr>
            <w:r w:rsidRPr="00094039">
              <w:t>Vote</w:t>
            </w:r>
          </w:p>
          <w:p w14:paraId="7DEFB493" w14:textId="52F01238" w:rsidR="00167C1C" w:rsidRDefault="00167C1C" w:rsidP="00167C1C"/>
          <w:p w14:paraId="5EF7DAFD" w14:textId="77777777" w:rsidR="00907075" w:rsidRPr="00167C1C" w:rsidRDefault="00907075" w:rsidP="00167C1C"/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7E604770" w:rsidR="00907075" w:rsidRPr="00094039" w:rsidRDefault="00C46C49" w:rsidP="0063289E">
            <w:pPr>
              <w:contextualSpacing w:val="0"/>
            </w:pPr>
            <w:r>
              <w:t>Sent to board members via email. Provided to Public upon 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1FFD2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A84F63">
        <w:trPr>
          <w:trHeight w:val="14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9EAE3F" w14:textId="377147F3" w:rsidR="00B83CC1" w:rsidRDefault="00534B13" w:rsidP="00B83CC1">
            <w:r w:rsidRPr="00430E8E">
              <w:t xml:space="preserve">Financial Reports for </w:t>
            </w:r>
            <w:r w:rsidR="00BB48F5">
              <w:t>August</w:t>
            </w:r>
            <w:r w:rsidR="00430E8E" w:rsidRPr="00430E8E">
              <w:t xml:space="preserve"> 2020</w:t>
            </w:r>
            <w:r w:rsidRPr="00430E8E">
              <w:t xml:space="preserve"> (Budget to Actuals, Balance Sheet, </w:t>
            </w:r>
            <w:proofErr w:type="spellStart"/>
            <w:r w:rsidRPr="00430E8E">
              <w:t>Cashflow</w:t>
            </w:r>
            <w:proofErr w:type="spellEnd"/>
            <w:r w:rsidR="00430E8E">
              <w:t>, Check Register and Credit Card expense descriptions</w:t>
            </w:r>
            <w:r w:rsidRPr="00430E8E">
              <w:t>)</w:t>
            </w:r>
            <w:r w:rsidR="00430E8E">
              <w:t xml:space="preserve"> </w:t>
            </w:r>
            <w:r>
              <w:t xml:space="preserve"> </w:t>
            </w:r>
          </w:p>
          <w:p w14:paraId="47128825" w14:textId="6EB4F74B" w:rsidR="00534B13" w:rsidRDefault="00534B13" w:rsidP="00534B13"/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6BA5D771" w:rsidR="00511C97" w:rsidRPr="00094039" w:rsidRDefault="005A53F4" w:rsidP="003652DF">
            <w:r>
              <w:t xml:space="preserve">Presented by </w:t>
            </w:r>
            <w:r w:rsidR="003652DF">
              <w:t>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5387241E" w:rsidR="00511C97" w:rsidRDefault="00511C97" w:rsidP="00C46C49">
            <w:r>
              <w:t xml:space="preserve">Sent to board members via email. </w:t>
            </w:r>
            <w:r w:rsidR="003652DF">
              <w:t xml:space="preserve">Provided to </w:t>
            </w:r>
            <w:r w:rsidR="00C46C49">
              <w:t>P</w:t>
            </w:r>
            <w:r w:rsidR="003652DF">
              <w:t xml:space="preserve">ublic </w:t>
            </w:r>
            <w:r w:rsidR="00C46C49">
              <w:t xml:space="preserve">upon </w:t>
            </w:r>
            <w:r w:rsidR="003652DF">
              <w:t>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0E6AD9" w:rsidRPr="00094039" w14:paraId="0A2A36C1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24F74673" w14:textId="77777777" w:rsidR="000E6AD9" w:rsidRPr="00094039" w:rsidRDefault="000E6AD9" w:rsidP="000E6AD9"/>
        </w:tc>
        <w:tc>
          <w:tcPr>
            <w:tcW w:w="3603" w:type="dxa"/>
            <w:tcBorders>
              <w:bottom w:val="single" w:sz="4" w:space="0" w:color="000000"/>
            </w:tcBorders>
          </w:tcPr>
          <w:p w14:paraId="3D567A8D" w14:textId="06EA5122" w:rsidR="000E6AD9" w:rsidRPr="005663E1" w:rsidRDefault="00A07FF0" w:rsidP="005663E1">
            <w:r w:rsidRPr="007A0767">
              <w:rPr>
                <w:i/>
              </w:rPr>
              <w:t>Learning Continuity and Attendance Plan</w:t>
            </w:r>
            <w:r w:rsidR="00D245D0">
              <w:t xml:space="preserve"> (LCP)</w:t>
            </w:r>
            <w:r w:rsidR="00B729CC">
              <w:t xml:space="preserve">. Presented to the Board for action subsequent to the Public Hearing held on 9/21/2020 for public input.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A845B8" w14:textId="38100C45" w:rsidR="000E6AD9" w:rsidRDefault="00A07FF0" w:rsidP="000E6AD9">
            <w:r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7877D29" w14:textId="55F14CFD" w:rsidR="000E6AD9" w:rsidRDefault="00A07FF0" w:rsidP="000E6AD9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 xml:space="preserve">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3D95526" w14:textId="2927B8D8" w:rsidR="000E6AD9" w:rsidRDefault="00A07FF0" w:rsidP="007460A7">
            <w:r>
              <w:t xml:space="preserve">Sent to board members via email. </w:t>
            </w:r>
            <w:r w:rsidR="007460A7">
              <w:t>Draft p</w:t>
            </w:r>
            <w:r>
              <w:t xml:space="preserve">rovided to </w:t>
            </w:r>
            <w:r w:rsidR="007460A7">
              <w:t xml:space="preserve">Public upon Request. Final Board approved document will be posted on the school’s website.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3A4890A" w14:textId="77777777" w:rsidR="000E6AD9" w:rsidRPr="00094039" w:rsidRDefault="000E6AD9" w:rsidP="000E6AD9"/>
        </w:tc>
      </w:tr>
      <w:tr w:rsidR="00222BCB" w:rsidRPr="00094039" w14:paraId="6D0F1076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B1916B1" w14:textId="77777777" w:rsidR="00222BCB" w:rsidRPr="00094039" w:rsidRDefault="00222BCB" w:rsidP="00222BCB"/>
        </w:tc>
        <w:tc>
          <w:tcPr>
            <w:tcW w:w="3603" w:type="dxa"/>
            <w:tcBorders>
              <w:bottom w:val="single" w:sz="4" w:space="0" w:color="000000"/>
            </w:tcBorders>
          </w:tcPr>
          <w:p w14:paraId="5C883B99" w14:textId="4D1AB0A9" w:rsidR="00222BCB" w:rsidRDefault="00222BCB" w:rsidP="00222BCB">
            <w:r>
              <w:t xml:space="preserve">Update on the merger with TEACH Public Schools.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163385E" w14:textId="00DA6AA6" w:rsidR="00222BCB" w:rsidRPr="00BC0DAA" w:rsidRDefault="00222BCB" w:rsidP="00222BCB"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6765B8C" w14:textId="563A0F30" w:rsidR="00222BCB" w:rsidRDefault="00222BCB" w:rsidP="00222BCB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5A2C4D5" w14:textId="69185DF2" w:rsidR="00222BCB" w:rsidRDefault="00222BCB" w:rsidP="00222BCB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065D0FB" w14:textId="77777777" w:rsidR="00222BCB" w:rsidRPr="00094039" w:rsidRDefault="00222BCB" w:rsidP="00222BCB"/>
        </w:tc>
      </w:tr>
      <w:tr w:rsidR="007460A7" w:rsidRPr="00094039" w14:paraId="7F39BFBE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41229D8C" w14:textId="77777777" w:rsidR="007460A7" w:rsidRPr="00094039" w:rsidRDefault="007460A7" w:rsidP="007460A7"/>
        </w:tc>
        <w:tc>
          <w:tcPr>
            <w:tcW w:w="3603" w:type="dxa"/>
            <w:tcBorders>
              <w:bottom w:val="single" w:sz="4" w:space="0" w:color="000000"/>
            </w:tcBorders>
          </w:tcPr>
          <w:p w14:paraId="6802CA84" w14:textId="6A78DA91" w:rsidR="007460A7" w:rsidRDefault="007460A7" w:rsidP="007460A7">
            <w:r>
              <w:t xml:space="preserve">Disposing of Chrome books </w:t>
            </w:r>
            <w:r w:rsidR="006C06D4">
              <w:t xml:space="preserve">purchased with PCSGP funds (federal funds) </w:t>
            </w:r>
            <w:r>
              <w:t xml:space="preserve">that can no longer be salvaged. Per the school’s independent auditor this action needs to be Board approved.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E200ECE" w14:textId="2E6C0105" w:rsidR="007460A7" w:rsidRPr="00094039" w:rsidRDefault="007460A7" w:rsidP="007460A7">
            <w:r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EE4E168" w14:textId="006FDEFB" w:rsidR="007460A7" w:rsidRPr="00094039" w:rsidRDefault="007460A7" w:rsidP="007460A7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 xml:space="preserve">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6DA83430" w14:textId="26D1164E" w:rsidR="007460A7" w:rsidRDefault="007460A7" w:rsidP="007460A7">
            <w:r>
              <w:t>Sent to board members via email. Provided to Public upon 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8E6F45F" w14:textId="77777777" w:rsidR="007460A7" w:rsidRPr="00094039" w:rsidRDefault="007460A7" w:rsidP="007460A7"/>
        </w:tc>
      </w:tr>
      <w:tr w:rsidR="00CE2285" w:rsidRPr="00094039" w14:paraId="76AC4C02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F0C6590" w14:textId="77777777" w:rsidR="00CE2285" w:rsidRPr="00094039" w:rsidRDefault="00CE2285" w:rsidP="007460A7"/>
        </w:tc>
        <w:tc>
          <w:tcPr>
            <w:tcW w:w="3603" w:type="dxa"/>
            <w:tcBorders>
              <w:bottom w:val="single" w:sz="4" w:space="0" w:color="000000"/>
            </w:tcBorders>
          </w:tcPr>
          <w:p w14:paraId="19A14392" w14:textId="599FB254" w:rsidR="00CE2285" w:rsidRDefault="00CE2285" w:rsidP="007460A7">
            <w:r>
              <w:t xml:space="preserve">2019-20 Audit Draft and Tax Returns.  Prepared by Audit firm Silva &amp; Silva CPAs.  These </w:t>
            </w:r>
            <w:r>
              <w:lastRenderedPageBreak/>
              <w:t xml:space="preserve">documents will be presented to the Board at this meeting and action will be taken on the documents at the next Board Meeting.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AA9EE10" w14:textId="5D48F3E8" w:rsidR="00CE2285" w:rsidRDefault="00CE2285" w:rsidP="007460A7">
            <w:r>
              <w:lastRenderedPageBreak/>
              <w:t>Presentation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41EB43A" w14:textId="585D9EB4" w:rsidR="00CE2285" w:rsidRDefault="00CE2285" w:rsidP="007460A7">
            <w:r>
              <w:t xml:space="preserve">Sonali Tucker </w:t>
            </w:r>
            <w:proofErr w:type="spellStart"/>
            <w:r w:rsidR="003F232F">
              <w:t>Ed.D</w:t>
            </w:r>
            <w:proofErr w:type="spellEnd"/>
            <w:r w:rsidR="003F232F">
              <w:t xml:space="preserve">. </w:t>
            </w:r>
            <w:r>
              <w:t>and/or Lisa Si</w:t>
            </w:r>
            <w:bookmarkStart w:id="1" w:name="_GoBack"/>
            <w:bookmarkEnd w:id="1"/>
            <w:r>
              <w:t>lva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68F4FBCB" w14:textId="0490B4E0" w:rsidR="00CE2285" w:rsidRDefault="00CE2285" w:rsidP="007460A7">
            <w:r>
              <w:t>Sent to board members via email. Provided to Public upon 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96C9C13" w14:textId="77777777" w:rsidR="00CE2285" w:rsidRPr="00094039" w:rsidRDefault="00CE2285" w:rsidP="007460A7"/>
        </w:tc>
      </w:tr>
      <w:tr w:rsidR="007460A7" w:rsidRPr="00094039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7460A7" w:rsidRPr="00094039" w:rsidRDefault="007460A7" w:rsidP="007460A7"/>
        </w:tc>
        <w:tc>
          <w:tcPr>
            <w:tcW w:w="3603" w:type="dxa"/>
            <w:tcBorders>
              <w:bottom w:val="single" w:sz="4" w:space="0" w:color="000000"/>
            </w:tcBorders>
          </w:tcPr>
          <w:p w14:paraId="7B537CC5" w14:textId="303D899A" w:rsidR="007460A7" w:rsidRDefault="007460A7" w:rsidP="007460A7">
            <w:r>
              <w:t xml:space="preserve"> Executive Director’s Report</w:t>
            </w:r>
            <w:r w:rsidR="00353B20">
              <w:t>:</w:t>
            </w:r>
            <w:r w:rsidR="00877B11">
              <w:t xml:space="preserve"> Update on Distance Learning, Standards Based Grading, purchase of Hot Spots and paying for the related monthly servi</w:t>
            </w:r>
            <w:r w:rsidR="00353B20">
              <w:t xml:space="preserve">ce. </w:t>
            </w:r>
          </w:p>
          <w:p w14:paraId="0A17A13D" w14:textId="501C5D1B" w:rsidR="00353B20" w:rsidRDefault="00353B20" w:rsidP="002376B0">
            <w:r>
              <w:t xml:space="preserve">Adhering to the legal advice, from </w:t>
            </w:r>
            <w:proofErr w:type="gramStart"/>
            <w:r w:rsidRPr="00353B20">
              <w:rPr>
                <w:i/>
              </w:rPr>
              <w:t xml:space="preserve">Young,  </w:t>
            </w:r>
            <w:proofErr w:type="spellStart"/>
            <w:r w:rsidRPr="00353B20">
              <w:rPr>
                <w:i/>
              </w:rPr>
              <w:t>Minney</w:t>
            </w:r>
            <w:proofErr w:type="spellEnd"/>
            <w:proofErr w:type="gramEnd"/>
            <w:r w:rsidRPr="00353B20">
              <w:rPr>
                <w:i/>
              </w:rPr>
              <w:t xml:space="preserve"> &amp; </w:t>
            </w:r>
            <w:proofErr w:type="spellStart"/>
            <w:r w:rsidRPr="00353B20">
              <w:rPr>
                <w:i/>
              </w:rPr>
              <w:t>Corr</w:t>
            </w:r>
            <w:proofErr w:type="spellEnd"/>
            <w:r>
              <w:t xml:space="preserve"> (the law firm used by the school). </w:t>
            </w:r>
            <w:r w:rsidR="002376B0">
              <w:t>Three</w:t>
            </w:r>
            <w:r>
              <w:t xml:space="preserve"> students </w:t>
            </w:r>
            <w:r w:rsidR="002376B0">
              <w:t xml:space="preserve">are on campus continuing to access instruction virtually as they would at home.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1CC0048D" w:rsidR="007460A7" w:rsidRDefault="007460A7" w:rsidP="007460A7">
            <w:r>
              <w:t>Presentation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63822115" w:rsidR="007460A7" w:rsidRPr="00094039" w:rsidRDefault="007460A7" w:rsidP="007460A7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6A7DE4AD" w:rsidR="007460A7" w:rsidRDefault="007460A7" w:rsidP="007460A7"/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7460A7" w:rsidRPr="00094039" w:rsidRDefault="007460A7" w:rsidP="007460A7"/>
        </w:tc>
      </w:tr>
      <w:tr w:rsidR="007460A7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438FA4A0" w:rsidR="007460A7" w:rsidRPr="00094039" w:rsidRDefault="007460A7" w:rsidP="007460A7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7460A7" w:rsidRPr="00B34564" w:rsidRDefault="007460A7" w:rsidP="007460A7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7460A7" w:rsidRDefault="007460A7" w:rsidP="007460A7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7460A7" w:rsidRPr="00094039" w:rsidRDefault="007460A7" w:rsidP="007460A7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7460A7" w:rsidRDefault="007460A7" w:rsidP="007460A7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7460A7" w:rsidRPr="00094039" w:rsidRDefault="007460A7" w:rsidP="007460A7"/>
        </w:tc>
      </w:tr>
      <w:tr w:rsidR="007460A7" w14:paraId="4F8CC801" w14:textId="77777777" w:rsidTr="008F08C8">
        <w:tc>
          <w:tcPr>
            <w:tcW w:w="1365" w:type="dxa"/>
          </w:tcPr>
          <w:p w14:paraId="30E08045" w14:textId="77777777" w:rsidR="007460A7" w:rsidRDefault="007460A7" w:rsidP="007460A7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7460A7" w:rsidRDefault="007460A7" w:rsidP="007460A7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7460A7" w:rsidRDefault="007460A7" w:rsidP="007460A7"/>
        </w:tc>
        <w:tc>
          <w:tcPr>
            <w:tcW w:w="1710" w:type="dxa"/>
          </w:tcPr>
          <w:p w14:paraId="7264C7DA" w14:textId="77777777" w:rsidR="007460A7" w:rsidRDefault="007460A7" w:rsidP="007460A7"/>
        </w:tc>
        <w:tc>
          <w:tcPr>
            <w:tcW w:w="3420" w:type="dxa"/>
          </w:tcPr>
          <w:p w14:paraId="1F53EC10" w14:textId="54ED97DB" w:rsidR="007460A7" w:rsidRDefault="007460A7" w:rsidP="007460A7">
            <w:r>
              <w:t>N/A</w:t>
            </w:r>
          </w:p>
        </w:tc>
        <w:tc>
          <w:tcPr>
            <w:tcW w:w="990" w:type="dxa"/>
          </w:tcPr>
          <w:p w14:paraId="7193D62F" w14:textId="77777777" w:rsidR="007460A7" w:rsidRDefault="007460A7" w:rsidP="007460A7"/>
        </w:tc>
      </w:tr>
      <w:tr w:rsidR="007460A7" w14:paraId="1C854622" w14:textId="77777777" w:rsidTr="008F08C8">
        <w:tc>
          <w:tcPr>
            <w:tcW w:w="1365" w:type="dxa"/>
          </w:tcPr>
          <w:p w14:paraId="71691D46" w14:textId="77777777" w:rsidR="007460A7" w:rsidRDefault="007460A7" w:rsidP="007460A7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7460A7" w:rsidRDefault="007460A7" w:rsidP="007460A7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7460A7" w:rsidRDefault="007460A7" w:rsidP="007460A7"/>
        </w:tc>
        <w:tc>
          <w:tcPr>
            <w:tcW w:w="1710" w:type="dxa"/>
          </w:tcPr>
          <w:p w14:paraId="7C892FA8" w14:textId="6D7591C3" w:rsidR="007460A7" w:rsidRDefault="007460A7" w:rsidP="007460A7">
            <w:r>
              <w:t xml:space="preserve">Board Chair (or residing Chair). </w:t>
            </w:r>
          </w:p>
        </w:tc>
        <w:tc>
          <w:tcPr>
            <w:tcW w:w="3420" w:type="dxa"/>
          </w:tcPr>
          <w:p w14:paraId="35F63931" w14:textId="7E8591DC" w:rsidR="007460A7" w:rsidRDefault="007460A7" w:rsidP="007460A7">
            <w:r>
              <w:t xml:space="preserve"> Board Chair. </w:t>
            </w:r>
          </w:p>
        </w:tc>
        <w:tc>
          <w:tcPr>
            <w:tcW w:w="990" w:type="dxa"/>
          </w:tcPr>
          <w:p w14:paraId="41FCDBB3" w14:textId="77777777" w:rsidR="007460A7" w:rsidRDefault="007460A7" w:rsidP="007460A7"/>
        </w:tc>
      </w:tr>
    </w:tbl>
    <w:p w14:paraId="6D6F598F" w14:textId="77777777" w:rsidR="00FE0D51" w:rsidRDefault="00FE0D51" w:rsidP="00A84F63">
      <w:bookmarkStart w:id="2" w:name="h.gjdgxs" w:colFirst="0" w:colLast="0"/>
      <w:bookmarkEnd w:id="2"/>
    </w:p>
    <w:sectPr w:rsidR="00FE0D51" w:rsidSect="00B96817">
      <w:headerReference w:type="default" r:id="rId9"/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4B88" w14:textId="77777777" w:rsidR="00833A6F" w:rsidRDefault="00833A6F">
      <w:r>
        <w:separator/>
      </w:r>
    </w:p>
  </w:endnote>
  <w:endnote w:type="continuationSeparator" w:id="0">
    <w:p w14:paraId="19D642B7" w14:textId="77777777" w:rsidR="00833A6F" w:rsidRDefault="0083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692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1420AB" w14:textId="6CD9561F" w:rsidR="00806096" w:rsidRDefault="008060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32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of 4</w:t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4F35E" w14:textId="77777777" w:rsidR="00833A6F" w:rsidRDefault="00833A6F">
      <w:r>
        <w:separator/>
      </w:r>
    </w:p>
  </w:footnote>
  <w:footnote w:type="continuationSeparator" w:id="0">
    <w:p w14:paraId="02C340F2" w14:textId="77777777" w:rsidR="00833A6F" w:rsidRDefault="0083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05F0DE45" w14:textId="4BA665C1" w:rsidR="00F74792" w:rsidRPr="00F74792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3375A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9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1E5DD6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24</w:t>
                          </w:r>
                          <w:r w:rsidR="00A905C8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="0075125B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7A2C77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:</w:t>
                          </w:r>
                          <w:r w:rsidR="0021594B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05F0DE45" w14:textId="4BA665C1" w:rsidR="00F74792" w:rsidRPr="00F74792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3375A0">
                      <w:rPr>
                        <w:rFonts w:ascii="Quattrocento" w:eastAsia="Quattrocento" w:hAnsi="Quattrocento" w:cs="Quattrocento"/>
                        <w:b/>
                      </w:rPr>
                      <w:t>9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1E5DD6">
                      <w:rPr>
                        <w:rFonts w:ascii="Quattrocento" w:eastAsia="Quattrocento" w:hAnsi="Quattrocento" w:cs="Quattrocento"/>
                        <w:b/>
                      </w:rPr>
                      <w:t>24</w:t>
                    </w:r>
                    <w:r w:rsidR="00A905C8"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="0075125B" w:rsidRPr="00EE15D4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7A2C77" w:rsidRPr="00EE15D4">
                      <w:rPr>
                        <w:rFonts w:ascii="Quattrocento" w:eastAsia="Quattrocento" w:hAnsi="Quattrocento" w:cs="Quattrocento"/>
                        <w:b/>
                      </w:rPr>
                      <w:t>6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:</w:t>
                    </w:r>
                    <w:r w:rsidR="0021594B" w:rsidRPr="00EE15D4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65677"/>
    <w:multiLevelType w:val="hybridMultilevel"/>
    <w:tmpl w:val="DA1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400C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3A7"/>
    <w:rsid w:val="00044872"/>
    <w:rsid w:val="000468D2"/>
    <w:rsid w:val="000473C9"/>
    <w:rsid w:val="000473D6"/>
    <w:rsid w:val="00047ADF"/>
    <w:rsid w:val="0005014C"/>
    <w:rsid w:val="00051FA2"/>
    <w:rsid w:val="000526C2"/>
    <w:rsid w:val="00052989"/>
    <w:rsid w:val="00052D1D"/>
    <w:rsid w:val="000550B6"/>
    <w:rsid w:val="00056045"/>
    <w:rsid w:val="000600CE"/>
    <w:rsid w:val="00061212"/>
    <w:rsid w:val="00065E03"/>
    <w:rsid w:val="00066E5E"/>
    <w:rsid w:val="000835A5"/>
    <w:rsid w:val="000848DB"/>
    <w:rsid w:val="0009308A"/>
    <w:rsid w:val="00093AE1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CF3"/>
    <w:rsid w:val="000C5552"/>
    <w:rsid w:val="000C581B"/>
    <w:rsid w:val="000D65BC"/>
    <w:rsid w:val="000D71EF"/>
    <w:rsid w:val="000D741C"/>
    <w:rsid w:val="000E419C"/>
    <w:rsid w:val="000E6AD9"/>
    <w:rsid w:val="000F116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56F0"/>
    <w:rsid w:val="001401F5"/>
    <w:rsid w:val="00141048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4B26"/>
    <w:rsid w:val="00155FBD"/>
    <w:rsid w:val="00156EA9"/>
    <w:rsid w:val="00157395"/>
    <w:rsid w:val="00157BD8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92764"/>
    <w:rsid w:val="00196ECC"/>
    <w:rsid w:val="0019756A"/>
    <w:rsid w:val="001A20F0"/>
    <w:rsid w:val="001A28CB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7958"/>
    <w:rsid w:val="001D2BB9"/>
    <w:rsid w:val="001D5391"/>
    <w:rsid w:val="001D5EA6"/>
    <w:rsid w:val="001D5F19"/>
    <w:rsid w:val="001D6DF2"/>
    <w:rsid w:val="001D74A9"/>
    <w:rsid w:val="001E02BC"/>
    <w:rsid w:val="001E0ECE"/>
    <w:rsid w:val="001E5DD6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2D73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2BCB"/>
    <w:rsid w:val="0022429B"/>
    <w:rsid w:val="00225E7B"/>
    <w:rsid w:val="00226903"/>
    <w:rsid w:val="00231FD6"/>
    <w:rsid w:val="00232F3A"/>
    <w:rsid w:val="002333B8"/>
    <w:rsid w:val="00235185"/>
    <w:rsid w:val="00235256"/>
    <w:rsid w:val="00235491"/>
    <w:rsid w:val="002376B0"/>
    <w:rsid w:val="0024043A"/>
    <w:rsid w:val="002405FC"/>
    <w:rsid w:val="00240D6C"/>
    <w:rsid w:val="002425D1"/>
    <w:rsid w:val="002432C8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E9"/>
    <w:rsid w:val="00286E95"/>
    <w:rsid w:val="002877E5"/>
    <w:rsid w:val="002912CD"/>
    <w:rsid w:val="002A0B8E"/>
    <w:rsid w:val="002A17ED"/>
    <w:rsid w:val="002A2E7A"/>
    <w:rsid w:val="002A3C48"/>
    <w:rsid w:val="002A634B"/>
    <w:rsid w:val="002B1D10"/>
    <w:rsid w:val="002B3682"/>
    <w:rsid w:val="002B7782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1573"/>
    <w:rsid w:val="002F22A6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5A0"/>
    <w:rsid w:val="00337918"/>
    <w:rsid w:val="00340054"/>
    <w:rsid w:val="00342090"/>
    <w:rsid w:val="00342239"/>
    <w:rsid w:val="0034364A"/>
    <w:rsid w:val="00343E5B"/>
    <w:rsid w:val="00345D41"/>
    <w:rsid w:val="0035047E"/>
    <w:rsid w:val="00350F71"/>
    <w:rsid w:val="00352141"/>
    <w:rsid w:val="00353B20"/>
    <w:rsid w:val="00356B31"/>
    <w:rsid w:val="00361164"/>
    <w:rsid w:val="00361D1E"/>
    <w:rsid w:val="00362940"/>
    <w:rsid w:val="00363230"/>
    <w:rsid w:val="003652DF"/>
    <w:rsid w:val="003654AC"/>
    <w:rsid w:val="00367840"/>
    <w:rsid w:val="00372E46"/>
    <w:rsid w:val="00373B13"/>
    <w:rsid w:val="00373CB3"/>
    <w:rsid w:val="003814C9"/>
    <w:rsid w:val="00381BFB"/>
    <w:rsid w:val="00382E73"/>
    <w:rsid w:val="00383E35"/>
    <w:rsid w:val="00394BB4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A7325"/>
    <w:rsid w:val="003B2D31"/>
    <w:rsid w:val="003B2D67"/>
    <w:rsid w:val="003B73AC"/>
    <w:rsid w:val="003C0097"/>
    <w:rsid w:val="003C425F"/>
    <w:rsid w:val="003C5258"/>
    <w:rsid w:val="003C777F"/>
    <w:rsid w:val="003C7E00"/>
    <w:rsid w:val="003E4494"/>
    <w:rsid w:val="003E52B3"/>
    <w:rsid w:val="003E59CC"/>
    <w:rsid w:val="003E66CB"/>
    <w:rsid w:val="003F069C"/>
    <w:rsid w:val="003F0C10"/>
    <w:rsid w:val="003F232F"/>
    <w:rsid w:val="003F2C59"/>
    <w:rsid w:val="003F3E9C"/>
    <w:rsid w:val="003F76B2"/>
    <w:rsid w:val="00401B39"/>
    <w:rsid w:val="00401FC5"/>
    <w:rsid w:val="00404F66"/>
    <w:rsid w:val="00406C9E"/>
    <w:rsid w:val="00410319"/>
    <w:rsid w:val="00411435"/>
    <w:rsid w:val="0041250D"/>
    <w:rsid w:val="00425613"/>
    <w:rsid w:val="0042588F"/>
    <w:rsid w:val="00425ADC"/>
    <w:rsid w:val="00430CE0"/>
    <w:rsid w:val="00430E8E"/>
    <w:rsid w:val="00431071"/>
    <w:rsid w:val="004318FA"/>
    <w:rsid w:val="004322F6"/>
    <w:rsid w:val="0043633A"/>
    <w:rsid w:val="00440AF2"/>
    <w:rsid w:val="00440BE6"/>
    <w:rsid w:val="00440C1A"/>
    <w:rsid w:val="00441EE9"/>
    <w:rsid w:val="004441F2"/>
    <w:rsid w:val="004445BF"/>
    <w:rsid w:val="0044561B"/>
    <w:rsid w:val="004456BB"/>
    <w:rsid w:val="00452175"/>
    <w:rsid w:val="0045321A"/>
    <w:rsid w:val="00453DD4"/>
    <w:rsid w:val="004550B6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61CB"/>
    <w:rsid w:val="004B31FD"/>
    <w:rsid w:val="004B3CDE"/>
    <w:rsid w:val="004B3ED2"/>
    <w:rsid w:val="004B5EE6"/>
    <w:rsid w:val="004C1016"/>
    <w:rsid w:val="004D0EA1"/>
    <w:rsid w:val="004D10EB"/>
    <w:rsid w:val="004D17E6"/>
    <w:rsid w:val="004D198C"/>
    <w:rsid w:val="004D28F9"/>
    <w:rsid w:val="004D6D22"/>
    <w:rsid w:val="004E0AF7"/>
    <w:rsid w:val="004E2385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4F89"/>
    <w:rsid w:val="00516217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34912"/>
    <w:rsid w:val="00534B13"/>
    <w:rsid w:val="00534E4A"/>
    <w:rsid w:val="0054223D"/>
    <w:rsid w:val="00542B06"/>
    <w:rsid w:val="005468BF"/>
    <w:rsid w:val="00547D9A"/>
    <w:rsid w:val="00552D0E"/>
    <w:rsid w:val="005576D1"/>
    <w:rsid w:val="00565636"/>
    <w:rsid w:val="00565EC8"/>
    <w:rsid w:val="005663E1"/>
    <w:rsid w:val="00571B80"/>
    <w:rsid w:val="005746B2"/>
    <w:rsid w:val="00574E8F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906CB"/>
    <w:rsid w:val="00596857"/>
    <w:rsid w:val="005971F0"/>
    <w:rsid w:val="005A4C3B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2F2C"/>
    <w:rsid w:val="005D308E"/>
    <w:rsid w:val="005D3249"/>
    <w:rsid w:val="005D3EA9"/>
    <w:rsid w:val="005D52C9"/>
    <w:rsid w:val="005D64D2"/>
    <w:rsid w:val="005E1CED"/>
    <w:rsid w:val="005E1D43"/>
    <w:rsid w:val="005E1E60"/>
    <w:rsid w:val="005E748F"/>
    <w:rsid w:val="005E7AA1"/>
    <w:rsid w:val="005F042C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89E"/>
    <w:rsid w:val="00632BE7"/>
    <w:rsid w:val="00633515"/>
    <w:rsid w:val="00633F67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46F4"/>
    <w:rsid w:val="0068494E"/>
    <w:rsid w:val="00691D7D"/>
    <w:rsid w:val="0069788E"/>
    <w:rsid w:val="00697E30"/>
    <w:rsid w:val="006B0250"/>
    <w:rsid w:val="006B03E0"/>
    <w:rsid w:val="006B3F2A"/>
    <w:rsid w:val="006B4BA2"/>
    <w:rsid w:val="006B61A2"/>
    <w:rsid w:val="006B7DE8"/>
    <w:rsid w:val="006C0011"/>
    <w:rsid w:val="006C06D4"/>
    <w:rsid w:val="006C11AC"/>
    <w:rsid w:val="006C23FE"/>
    <w:rsid w:val="006C3806"/>
    <w:rsid w:val="006C619B"/>
    <w:rsid w:val="006C6F11"/>
    <w:rsid w:val="006D025F"/>
    <w:rsid w:val="006D114E"/>
    <w:rsid w:val="006D608F"/>
    <w:rsid w:val="006D6A43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214B8"/>
    <w:rsid w:val="00724245"/>
    <w:rsid w:val="00726878"/>
    <w:rsid w:val="00726C12"/>
    <w:rsid w:val="0073078D"/>
    <w:rsid w:val="00732949"/>
    <w:rsid w:val="00735A75"/>
    <w:rsid w:val="00735D39"/>
    <w:rsid w:val="00736B44"/>
    <w:rsid w:val="007370F5"/>
    <w:rsid w:val="00737B9C"/>
    <w:rsid w:val="0074038F"/>
    <w:rsid w:val="007403A5"/>
    <w:rsid w:val="007407E6"/>
    <w:rsid w:val="007432B3"/>
    <w:rsid w:val="007460A7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C4C"/>
    <w:rsid w:val="00766562"/>
    <w:rsid w:val="00767A90"/>
    <w:rsid w:val="00767C77"/>
    <w:rsid w:val="007708A2"/>
    <w:rsid w:val="00773323"/>
    <w:rsid w:val="00773823"/>
    <w:rsid w:val="00777417"/>
    <w:rsid w:val="00780A15"/>
    <w:rsid w:val="00782E8C"/>
    <w:rsid w:val="00784FD9"/>
    <w:rsid w:val="0078612D"/>
    <w:rsid w:val="00786197"/>
    <w:rsid w:val="007871A9"/>
    <w:rsid w:val="00790193"/>
    <w:rsid w:val="00795526"/>
    <w:rsid w:val="007A0767"/>
    <w:rsid w:val="007A0A28"/>
    <w:rsid w:val="007A26DB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F7D"/>
    <w:rsid w:val="007B66B8"/>
    <w:rsid w:val="007C29A4"/>
    <w:rsid w:val="007C4526"/>
    <w:rsid w:val="007C7097"/>
    <w:rsid w:val="007C7516"/>
    <w:rsid w:val="007C761B"/>
    <w:rsid w:val="007D0BAC"/>
    <w:rsid w:val="007D1AE1"/>
    <w:rsid w:val="007D385C"/>
    <w:rsid w:val="007D60E3"/>
    <w:rsid w:val="007D7AA1"/>
    <w:rsid w:val="007E0161"/>
    <w:rsid w:val="007E1081"/>
    <w:rsid w:val="007E1C86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147C"/>
    <w:rsid w:val="00803E4C"/>
    <w:rsid w:val="00804254"/>
    <w:rsid w:val="00804BF0"/>
    <w:rsid w:val="00806096"/>
    <w:rsid w:val="0080637E"/>
    <w:rsid w:val="00806C4C"/>
    <w:rsid w:val="00810B7C"/>
    <w:rsid w:val="00811021"/>
    <w:rsid w:val="00812785"/>
    <w:rsid w:val="008132E9"/>
    <w:rsid w:val="0081336D"/>
    <w:rsid w:val="008134EE"/>
    <w:rsid w:val="008142B3"/>
    <w:rsid w:val="008143C2"/>
    <w:rsid w:val="00814720"/>
    <w:rsid w:val="00815565"/>
    <w:rsid w:val="00817F91"/>
    <w:rsid w:val="00820479"/>
    <w:rsid w:val="0082101D"/>
    <w:rsid w:val="008257AF"/>
    <w:rsid w:val="00825A52"/>
    <w:rsid w:val="0083065F"/>
    <w:rsid w:val="00830868"/>
    <w:rsid w:val="008310C1"/>
    <w:rsid w:val="00832587"/>
    <w:rsid w:val="00833A6F"/>
    <w:rsid w:val="0083493E"/>
    <w:rsid w:val="00834FBD"/>
    <w:rsid w:val="00836365"/>
    <w:rsid w:val="00837BA2"/>
    <w:rsid w:val="00842A44"/>
    <w:rsid w:val="00845B9B"/>
    <w:rsid w:val="00846C9C"/>
    <w:rsid w:val="00851240"/>
    <w:rsid w:val="00855198"/>
    <w:rsid w:val="00855BC8"/>
    <w:rsid w:val="008606A3"/>
    <w:rsid w:val="0086223B"/>
    <w:rsid w:val="008624BE"/>
    <w:rsid w:val="008640CE"/>
    <w:rsid w:val="00864A18"/>
    <w:rsid w:val="008778D6"/>
    <w:rsid w:val="00877B11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624"/>
    <w:rsid w:val="00893758"/>
    <w:rsid w:val="00894A1B"/>
    <w:rsid w:val="008953BD"/>
    <w:rsid w:val="008A1A4F"/>
    <w:rsid w:val="008A2994"/>
    <w:rsid w:val="008A64B7"/>
    <w:rsid w:val="008A6793"/>
    <w:rsid w:val="008B0373"/>
    <w:rsid w:val="008B2E28"/>
    <w:rsid w:val="008B5E42"/>
    <w:rsid w:val="008B5F2E"/>
    <w:rsid w:val="008B6251"/>
    <w:rsid w:val="008B65BB"/>
    <w:rsid w:val="008B6CE8"/>
    <w:rsid w:val="008C0D2F"/>
    <w:rsid w:val="008C5874"/>
    <w:rsid w:val="008D0C4C"/>
    <w:rsid w:val="008E126F"/>
    <w:rsid w:val="008E1752"/>
    <w:rsid w:val="008E34F0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7BFA"/>
    <w:rsid w:val="009304ED"/>
    <w:rsid w:val="00930975"/>
    <w:rsid w:val="00934794"/>
    <w:rsid w:val="0093645D"/>
    <w:rsid w:val="0093756E"/>
    <w:rsid w:val="00942B13"/>
    <w:rsid w:val="0094311D"/>
    <w:rsid w:val="00943312"/>
    <w:rsid w:val="00943AF8"/>
    <w:rsid w:val="009506AF"/>
    <w:rsid w:val="009526DB"/>
    <w:rsid w:val="0095563E"/>
    <w:rsid w:val="009558B2"/>
    <w:rsid w:val="00955CAF"/>
    <w:rsid w:val="00957808"/>
    <w:rsid w:val="00960CC7"/>
    <w:rsid w:val="00970A6A"/>
    <w:rsid w:val="009754A8"/>
    <w:rsid w:val="0097616A"/>
    <w:rsid w:val="00977979"/>
    <w:rsid w:val="00977BC3"/>
    <w:rsid w:val="009808D5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B573C"/>
    <w:rsid w:val="009B5D88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110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07FF0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354"/>
    <w:rsid w:val="00A3350A"/>
    <w:rsid w:val="00A34388"/>
    <w:rsid w:val="00A34CA5"/>
    <w:rsid w:val="00A36519"/>
    <w:rsid w:val="00A41C06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4F63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2EA3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14166"/>
    <w:rsid w:val="00B21B82"/>
    <w:rsid w:val="00B22CAA"/>
    <w:rsid w:val="00B25200"/>
    <w:rsid w:val="00B30289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378AC"/>
    <w:rsid w:val="00B40415"/>
    <w:rsid w:val="00B44B2A"/>
    <w:rsid w:val="00B46FEE"/>
    <w:rsid w:val="00B5104A"/>
    <w:rsid w:val="00B54819"/>
    <w:rsid w:val="00B67B80"/>
    <w:rsid w:val="00B70D54"/>
    <w:rsid w:val="00B726DD"/>
    <w:rsid w:val="00B729CC"/>
    <w:rsid w:val="00B72A21"/>
    <w:rsid w:val="00B7382C"/>
    <w:rsid w:val="00B81B7E"/>
    <w:rsid w:val="00B81DB6"/>
    <w:rsid w:val="00B831C1"/>
    <w:rsid w:val="00B83CC1"/>
    <w:rsid w:val="00B85D05"/>
    <w:rsid w:val="00B906B0"/>
    <w:rsid w:val="00B92B17"/>
    <w:rsid w:val="00B933BA"/>
    <w:rsid w:val="00B94520"/>
    <w:rsid w:val="00B95FE1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B48F5"/>
    <w:rsid w:val="00BC0174"/>
    <w:rsid w:val="00BC0DAA"/>
    <w:rsid w:val="00BC126E"/>
    <w:rsid w:val="00BC30DA"/>
    <w:rsid w:val="00BC3594"/>
    <w:rsid w:val="00BC6AA2"/>
    <w:rsid w:val="00BC6E4A"/>
    <w:rsid w:val="00BD28B7"/>
    <w:rsid w:val="00BD48F4"/>
    <w:rsid w:val="00BD4A95"/>
    <w:rsid w:val="00BD50AE"/>
    <w:rsid w:val="00BD7EEF"/>
    <w:rsid w:val="00BE4D00"/>
    <w:rsid w:val="00BF0784"/>
    <w:rsid w:val="00BF4621"/>
    <w:rsid w:val="00BF47F0"/>
    <w:rsid w:val="00C00C43"/>
    <w:rsid w:val="00C06353"/>
    <w:rsid w:val="00C06CC3"/>
    <w:rsid w:val="00C117AE"/>
    <w:rsid w:val="00C20116"/>
    <w:rsid w:val="00C22497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44A"/>
    <w:rsid w:val="00C46B91"/>
    <w:rsid w:val="00C46C49"/>
    <w:rsid w:val="00C528B0"/>
    <w:rsid w:val="00C563DB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5E5F"/>
    <w:rsid w:val="00CB7595"/>
    <w:rsid w:val="00CB7900"/>
    <w:rsid w:val="00CC0230"/>
    <w:rsid w:val="00CC02DA"/>
    <w:rsid w:val="00CC1DEB"/>
    <w:rsid w:val="00CC3D57"/>
    <w:rsid w:val="00CC4A30"/>
    <w:rsid w:val="00CC707F"/>
    <w:rsid w:val="00CC7CCD"/>
    <w:rsid w:val="00CD0B49"/>
    <w:rsid w:val="00CD2479"/>
    <w:rsid w:val="00CD3C72"/>
    <w:rsid w:val="00CD608E"/>
    <w:rsid w:val="00CD6FCB"/>
    <w:rsid w:val="00CD79C0"/>
    <w:rsid w:val="00CE0CE2"/>
    <w:rsid w:val="00CE2285"/>
    <w:rsid w:val="00CE2D3E"/>
    <w:rsid w:val="00CE4338"/>
    <w:rsid w:val="00CE49DA"/>
    <w:rsid w:val="00CE4BCB"/>
    <w:rsid w:val="00CE4C21"/>
    <w:rsid w:val="00CE64A7"/>
    <w:rsid w:val="00CF3799"/>
    <w:rsid w:val="00CF3C94"/>
    <w:rsid w:val="00CF5EAE"/>
    <w:rsid w:val="00D02768"/>
    <w:rsid w:val="00D0386D"/>
    <w:rsid w:val="00D03ACF"/>
    <w:rsid w:val="00D045F0"/>
    <w:rsid w:val="00D101DE"/>
    <w:rsid w:val="00D114A1"/>
    <w:rsid w:val="00D13D32"/>
    <w:rsid w:val="00D20EAC"/>
    <w:rsid w:val="00D20F51"/>
    <w:rsid w:val="00D21AB9"/>
    <w:rsid w:val="00D237B0"/>
    <w:rsid w:val="00D23BC8"/>
    <w:rsid w:val="00D245D0"/>
    <w:rsid w:val="00D26C19"/>
    <w:rsid w:val="00D2790F"/>
    <w:rsid w:val="00D309F4"/>
    <w:rsid w:val="00D32E5B"/>
    <w:rsid w:val="00D3363A"/>
    <w:rsid w:val="00D3418C"/>
    <w:rsid w:val="00D34715"/>
    <w:rsid w:val="00D35FE8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C6BCA"/>
    <w:rsid w:val="00DD18CB"/>
    <w:rsid w:val="00DD1BC2"/>
    <w:rsid w:val="00DE12E5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1BAD"/>
    <w:rsid w:val="00E723BC"/>
    <w:rsid w:val="00E72521"/>
    <w:rsid w:val="00E74989"/>
    <w:rsid w:val="00E75798"/>
    <w:rsid w:val="00E77ECE"/>
    <w:rsid w:val="00E81B34"/>
    <w:rsid w:val="00E82518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4B78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15D4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3E03"/>
    <w:rsid w:val="00F04672"/>
    <w:rsid w:val="00F04EBF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6445"/>
    <w:rsid w:val="00F87604"/>
    <w:rsid w:val="00F87E0A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2569"/>
    <w:rsid w:val="00FB333D"/>
    <w:rsid w:val="00FB4C12"/>
    <w:rsid w:val="00FB63D2"/>
    <w:rsid w:val="00FC1447"/>
    <w:rsid w:val="00FC1CDC"/>
    <w:rsid w:val="00FC4BB2"/>
    <w:rsid w:val="00FC671B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3Hk6Dtp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473</cp:revision>
  <cp:lastPrinted>2016-08-24T15:31:00Z</cp:lastPrinted>
  <dcterms:created xsi:type="dcterms:W3CDTF">2018-11-02T19:34:00Z</dcterms:created>
  <dcterms:modified xsi:type="dcterms:W3CDTF">2020-09-23T18:42:00Z</dcterms:modified>
</cp:coreProperties>
</file>