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DA" w:rsidRPr="000A23DA" w:rsidRDefault="000A23DA" w:rsidP="000A23DA">
      <w:pPr>
        <w:spacing w:after="0" w:line="240" w:lineRule="auto"/>
        <w:textDirection w:val="btLr"/>
        <w:rPr>
          <w:rFonts w:ascii="Quattrocento" w:eastAsia="Quattrocento" w:hAnsi="Quattrocento" w:cs="Quattrocento"/>
          <w:b/>
          <w:color w:val="0070C0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1905</wp:posOffset>
            </wp:positionV>
            <wp:extent cx="798830" cy="7988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3DA" w:rsidRPr="000A23DA" w:rsidRDefault="000A23DA" w:rsidP="000A23DA">
      <w:pPr>
        <w:spacing w:after="0" w:line="240" w:lineRule="auto"/>
        <w:textDirection w:val="btLr"/>
        <w:rPr>
          <w:rFonts w:ascii="Quattrocento" w:eastAsia="Quattrocento" w:hAnsi="Quattrocento" w:cs="Quattrocento"/>
          <w:b/>
          <w:color w:val="0070C0"/>
          <w:sz w:val="24"/>
          <w:szCs w:val="24"/>
          <w:lang w:val="es-ES"/>
        </w:rPr>
      </w:pPr>
      <w:r w:rsidRPr="000A23DA">
        <w:rPr>
          <w:rFonts w:ascii="Quattrocento" w:eastAsia="Quattrocento" w:hAnsi="Quattrocento" w:cs="Quattrocento"/>
          <w:b/>
          <w:color w:val="0070C0"/>
          <w:sz w:val="24"/>
          <w:szCs w:val="24"/>
          <w:lang w:val="es-ES"/>
        </w:rPr>
        <w:t>Agenda de la reunión de la Junta de PPCS</w:t>
      </w:r>
    </w:p>
    <w:p w:rsidR="000A23DA" w:rsidRPr="000A23DA" w:rsidRDefault="000A23DA" w:rsidP="000A23DA">
      <w:pPr>
        <w:spacing w:after="0" w:line="240" w:lineRule="auto"/>
        <w:textDirection w:val="btLr"/>
        <w:rPr>
          <w:rFonts w:ascii="Quattrocento" w:eastAsia="Quattrocento" w:hAnsi="Quattrocento" w:cs="Quattrocento"/>
          <w:color w:val="000000"/>
          <w:sz w:val="24"/>
          <w:szCs w:val="24"/>
          <w:lang w:val="es-ES"/>
        </w:rPr>
      </w:pPr>
      <w:r w:rsidRPr="000A23DA">
        <w:rPr>
          <w:rFonts w:ascii="Quattrocento" w:eastAsia="Quattrocento" w:hAnsi="Quattrocento" w:cs="Quattrocento"/>
          <w:b/>
          <w:color w:val="000000"/>
          <w:sz w:val="24"/>
          <w:szCs w:val="24"/>
          <w:lang w:val="es-ES"/>
        </w:rPr>
        <w:t xml:space="preserve">         Fecha and Tiempo</w:t>
      </w:r>
      <w:r w:rsidRPr="000A23DA">
        <w:rPr>
          <w:rFonts w:ascii="Quattrocento" w:eastAsia="Quattrocento" w:hAnsi="Quattrocento" w:cs="Quattrocento"/>
          <w:b/>
          <w:color w:val="000000"/>
          <w:sz w:val="24"/>
          <w:szCs w:val="24"/>
          <w:lang w:val="es-ES"/>
        </w:rPr>
        <w:t>: 6/9/2021</w:t>
      </w:r>
      <w:r w:rsidRPr="000A23DA">
        <w:rPr>
          <w:rFonts w:ascii="Quattrocento" w:eastAsia="Quattrocento" w:hAnsi="Quattrocento" w:cs="Quattrocento"/>
          <w:b/>
          <w:color w:val="000000"/>
          <w:sz w:val="24"/>
          <w:szCs w:val="24"/>
          <w:lang w:val="es-ES"/>
        </w:rPr>
        <w:t xml:space="preserve"> a las</w:t>
      </w:r>
      <w:r w:rsidRPr="000A23DA">
        <w:rPr>
          <w:rFonts w:ascii="Quattrocento" w:eastAsia="Quattrocento" w:hAnsi="Quattrocento" w:cs="Quattrocento"/>
          <w:b/>
          <w:color w:val="000000"/>
          <w:sz w:val="24"/>
          <w:szCs w:val="24"/>
          <w:lang w:val="es-ES"/>
        </w:rPr>
        <w:t xml:space="preserve"> 6:00 pm</w:t>
      </w:r>
      <w:r w:rsidRPr="000A23DA">
        <w:rPr>
          <w:rFonts w:ascii="Quattrocento" w:eastAsia="Quattrocento" w:hAnsi="Quattrocento" w:cs="Quattrocento"/>
          <w:color w:val="000000"/>
          <w:sz w:val="24"/>
          <w:szCs w:val="24"/>
          <w:lang w:val="es-ES"/>
        </w:rPr>
        <w:t xml:space="preserve"> 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val="es-ES"/>
        </w:rPr>
        <w:br w:type="textWrapping" w:clear="all"/>
      </w:r>
      <w:bookmarkStart w:id="0" w:name="_GoBack"/>
      <w:bookmarkEnd w:id="0"/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val="es-ES"/>
        </w:rPr>
      </w:pP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val="es-ES"/>
        </w:rPr>
        <w:t>EL ORDEN DE LOS TRABAJOS PODRÁ MODIFICARSE SIN PREVIO AVISO</w:t>
      </w:r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> - Se informa que el orden de examen de los asuntos que figuran en el presente orden del día podrá modificarse sin previo aviso.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> 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val="es-ES"/>
        </w:rPr>
        <w:t>SE PUEDEN IMPONER LIMITACIONES RAZONABLES AL TESTIMONIO PÚBLICO</w:t>
      </w:r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> - El presidente de la Junta de Gobierno se reserva el derecho de imponer límites de tiempo razonables al testimonio público para garantizar que se complete la agenda.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> 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val="es-ES"/>
        </w:rPr>
        <w:t>SE PROPORCIONARÁN ADAPTACIONES RAZONABLES PARA CUALQUIER PERSONA CON UNA DISCAPACIDAD</w:t>
      </w:r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 xml:space="preserve"> - De conformidad con la Ley de Rehabilitación de 1973 y la Ley de Estadounidenses con Discapacidades de 1990, cualquier persona con una discapacidad que requiera adaptaciones razonables para asistir o participar en esta reunión de la Junta de Gobierno puede solicitar asistencia poniéndose en contacto con </w:t>
      </w:r>
      <w:proofErr w:type="spellStart"/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>public</w:t>
      </w:r>
      <w:proofErr w:type="spellEnd"/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 xml:space="preserve"> </w:t>
      </w:r>
      <w:proofErr w:type="spellStart"/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>policy</w:t>
      </w:r>
      <w:proofErr w:type="spellEnd"/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 xml:space="preserve"> </w:t>
      </w:r>
      <w:proofErr w:type="spellStart"/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>charter</w:t>
      </w:r>
      <w:proofErr w:type="spellEnd"/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 xml:space="preserve"> </w:t>
      </w:r>
      <w:proofErr w:type="spellStart"/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>school</w:t>
      </w:r>
      <w:proofErr w:type="spellEnd"/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 xml:space="preserve"> durante el horario comercial normal con la mayor antelación posible, pero a más tardar 48 horas antes de la reunión.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> 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val="es-ES"/>
        </w:rPr>
        <w:t>PARA OBTENER MÁS INFORMACIÓN</w:t>
      </w:r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 xml:space="preserve"> - Para obtener más información sobre esta agenda o para materiales relacionados con esta reunión, comuníquese con </w:t>
      </w:r>
      <w:proofErr w:type="spellStart"/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>Public</w:t>
      </w:r>
      <w:proofErr w:type="spellEnd"/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 xml:space="preserve"> </w:t>
      </w:r>
      <w:proofErr w:type="spellStart"/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>Policy</w:t>
      </w:r>
      <w:proofErr w:type="spellEnd"/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 xml:space="preserve"> Charter </w:t>
      </w:r>
      <w:proofErr w:type="spellStart"/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>School</w:t>
      </w:r>
      <w:proofErr w:type="spellEnd"/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 xml:space="preserve">, 1701 </w:t>
      </w:r>
      <w:proofErr w:type="spellStart"/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>Browning</w:t>
      </w:r>
      <w:proofErr w:type="spellEnd"/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 xml:space="preserve"> </w:t>
      </w:r>
      <w:proofErr w:type="spellStart"/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>Blvd</w:t>
      </w:r>
      <w:proofErr w:type="spellEnd"/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>. Los Ángeles, CA 90062; teléfono: (323) 205-7920.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hyperlink r:id="rId5" w:history="1">
        <w:r w:rsidRPr="000A23DA">
          <w:rPr>
            <w:rFonts w:ascii="Cambria" w:eastAsia="Times New Roman" w:hAnsi="Cambria" w:cs="Times New Roman"/>
            <w:color w:val="0000FF"/>
            <w:sz w:val="27"/>
            <w:szCs w:val="27"/>
            <w:u w:val="single"/>
            <w:lang w:val="es-ES"/>
          </w:rPr>
          <w:t>www.publicpolicycharterschool.org</w:t>
        </w:r>
      </w:hyperlink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>.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> 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proofErr w:type="spellStart"/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Sonali</w:t>
      </w:r>
      <w:proofErr w:type="spellEnd"/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 xml:space="preserve"> Tucker te está invitando a una reunión programada por Zoom.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 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Tema: Reunión Ordinaria de la Junta 9 de junio de 2021 - Para aprobar LCAP, BOP, Presupuesto 2021-22, Actualización Anual, etc.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lastRenderedPageBreak/>
        <w:t xml:space="preserve">Hora: Jun 9, 2021 06:00 PM Hora del Pacífico (EE. UU. </w:t>
      </w:r>
      <w:proofErr w:type="gramStart"/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y</w:t>
      </w:r>
      <w:proofErr w:type="gramEnd"/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 xml:space="preserve"> Canadá)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 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Unirse a la reunión de Zoom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https://us02web.zoom.us/j/83674587215?pwd=ZDdKUW5Qd1NjeUNLM3JCc3Z2NW5Tdz09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 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ID de reunión: 836 7458 7215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Código de acceso: 032081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Un solo toque móvil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+16699006833</w:t>
      </w:r>
      <w:proofErr w:type="gramStart"/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,,83674587215</w:t>
      </w:r>
      <w:proofErr w:type="gramEnd"/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#,,,,*032081# US (San José)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+13462487799</w:t>
      </w:r>
      <w:proofErr w:type="gramStart"/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,,83674587215</w:t>
      </w:r>
      <w:proofErr w:type="gramEnd"/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#,,,,*032081# US (Houston)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 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Marque por su ubicación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</w:rPr>
        <w:t>+1 669 900 6833 US (San José)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</w:rPr>
        <w:t>+1 346 248 7799 US (Houston)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+1 253 215 8782 US (Tacoma)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+1 312 626 6799 EE.UU. (Chicago)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+1 929 205 6099 US (Nueva York)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+1 301 715 8592 EE.UU. (Washington DC)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ID de reunión: 836 7458 7215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Código de acceso: 032081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Encuentre su número local: https://us02web.zoom.us/u/kboweGBhLb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> 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 </w:t>
      </w:r>
    </w:p>
    <w:p w:rsidR="000A23DA" w:rsidRPr="000A23DA" w:rsidRDefault="000A23DA" w:rsidP="000A23DA">
      <w:pPr>
        <w:shd w:val="clear" w:color="auto" w:fill="FFFFFF"/>
        <w:spacing w:after="0" w:line="276" w:lineRule="atLeast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r w:rsidRPr="000A23DA">
        <w:rPr>
          <w:rFonts w:ascii="Cambria" w:eastAsia="Times New Roman" w:hAnsi="Cambria" w:cs="Times New Roman"/>
          <w:color w:val="0070C0"/>
          <w:sz w:val="27"/>
          <w:szCs w:val="27"/>
          <w:lang w:val="es-ES"/>
        </w:rPr>
        <w:t> </w:t>
      </w:r>
    </w:p>
    <w:tbl>
      <w:tblPr>
        <w:tblW w:w="0" w:type="dxa"/>
        <w:tblInd w:w="-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603"/>
        <w:gridCol w:w="1707"/>
        <w:gridCol w:w="1710"/>
        <w:gridCol w:w="3420"/>
        <w:gridCol w:w="990"/>
      </w:tblGrid>
      <w:tr w:rsidR="000A23DA" w:rsidRPr="000A23DA" w:rsidTr="000A23DA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A23D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estimativo</w:t>
            </w:r>
          </w:p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A23D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Hora</w:t>
            </w:r>
          </w:p>
        </w:tc>
        <w:tc>
          <w:tcPr>
            <w:tcW w:w="3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Punto del orden del día</w:t>
            </w:r>
          </w:p>
        </w:tc>
        <w:tc>
          <w:tcPr>
            <w:tcW w:w="1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A23D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acción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A23D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Quién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A23D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materiales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A23D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Notas</w:t>
            </w:r>
          </w:p>
        </w:tc>
      </w:tr>
      <w:tr w:rsidR="000A23DA" w:rsidRPr="000A23DA" w:rsidTr="000A23DA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6:00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Llamada al orden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Rohit</w:t>
            </w:r>
            <w:proofErr w:type="spellEnd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Shukla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N/D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23DA" w:rsidRPr="000A23DA" w:rsidTr="000A23DA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Lista nominal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Rohit</w:t>
            </w:r>
            <w:proofErr w:type="spellEnd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Shukla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N/D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23DA" w:rsidRPr="000A23DA" w:rsidTr="000A23DA">
        <w:trPr>
          <w:trHeight w:val="458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Aprobación del orden del día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votar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Rohit</w:t>
            </w:r>
            <w:proofErr w:type="spellEnd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Shukla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Agenda disponible en línea.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23DA" w:rsidRPr="000A23DA" w:rsidTr="000A23DA">
        <w:trPr>
          <w:trHeight w:val="692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 xml:space="preserve">Aprobación de actas de reuniones anteriores de la Junta: Reunión extraordinaria de la Junta celebrada el 1/1/21 y 28/04/2021 (Necesitan a Allan Vivar, </w:t>
            </w:r>
            <w:proofErr w:type="spellStart"/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Rohit</w:t>
            </w:r>
            <w:proofErr w:type="spellEnd"/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Shukla</w:t>
            </w:r>
            <w:proofErr w:type="spellEnd"/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 xml:space="preserve"> y Brian </w:t>
            </w:r>
            <w:proofErr w:type="spellStart"/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Fujimoto</w:t>
            </w:r>
            <w:proofErr w:type="spellEnd"/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 xml:space="preserve"> para componer el Quórum)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votar</w:t>
            </w:r>
          </w:p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Rohit</w:t>
            </w:r>
            <w:proofErr w:type="spellEnd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Shukla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Enviado a los miembros de la junta por correo electrónico. Proporcionado al público a petición.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0A23DA" w:rsidRPr="000A23DA" w:rsidTr="000A23DA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bookmarkStart w:id="1" w:name="_Hlk500239243"/>
            <w:bookmarkEnd w:id="1"/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Observaciones del público sobre los temas que no son del orden del día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discusión</w:t>
            </w:r>
          </w:p>
          <w:p w:rsidR="000A23DA" w:rsidRPr="000A23DA" w:rsidRDefault="000A23DA" w:rsidP="000A23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grupo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N/D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23DA" w:rsidRPr="000A23DA" w:rsidTr="000A23DA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Comentarios del público sobre los puntos del orden del día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discusión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grupo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N/D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3DA" w:rsidRPr="000A23DA" w:rsidTr="000A23DA">
        <w:tc>
          <w:tcPr>
            <w:tcW w:w="1279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Elementos de acción, presentaciones y/o elementos de debate</w:t>
            </w:r>
          </w:p>
        </w:tc>
      </w:tr>
      <w:tr w:rsidR="000A23DA" w:rsidRPr="000A23DA" w:rsidTr="000A23DA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ind w:left="72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A2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/>
              </w:rPr>
              <w:t>         </w:t>
            </w: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Plan de Responsabilidad de Control Local (LCAP)</w:t>
            </w:r>
          </w:p>
          <w:p w:rsidR="000A23DA" w:rsidRPr="000A23DA" w:rsidRDefault="000A23DA" w:rsidP="000A23DA">
            <w:pPr>
              <w:spacing w:after="0" w:line="240" w:lineRule="auto"/>
              <w:ind w:left="72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A2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/>
              </w:rPr>
              <w:t>         </w:t>
            </w: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Actualización anual</w:t>
            </w:r>
          </w:p>
          <w:p w:rsidR="000A23DA" w:rsidRPr="000A23DA" w:rsidRDefault="000A23DA" w:rsidP="000A23DA">
            <w:pPr>
              <w:spacing w:after="0" w:line="240" w:lineRule="auto"/>
              <w:ind w:left="72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0A2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/>
              </w:rPr>
              <w:t>         </w:t>
            </w: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Descripción general del presupuesto para los padres</w:t>
            </w:r>
          </w:p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Todos presentados en la Junta Pública del 1 de </w:t>
            </w:r>
            <w:proofErr w:type="spellStart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junio</w:t>
            </w: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/>
              </w:rPr>
              <w:t>de</w:t>
            </w:r>
            <w:proofErr w:type="spellEnd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2021.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votar</w:t>
            </w:r>
          </w:p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Presentado por </w:t>
            </w:r>
            <w:proofErr w:type="spellStart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Sonali</w:t>
            </w:r>
            <w:proofErr w:type="spellEnd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Tucker </w:t>
            </w:r>
            <w:proofErr w:type="spellStart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Ed.D</w:t>
            </w:r>
            <w:proofErr w:type="spellEnd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 y CSMC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Enviado a los miembros de la junta por correo electrónico. Proporcionado al público a petición.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0A23DA" w:rsidRPr="000A23DA" w:rsidTr="000A23DA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Presupuesto 2021-22, que se presentará al autorizador antes del 14 de </w:t>
            </w:r>
            <w:proofErr w:type="spellStart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junio</w:t>
            </w: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/>
              </w:rPr>
              <w:t>de</w:t>
            </w:r>
            <w:proofErr w:type="spellEnd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2021.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</w:pPr>
            <w:r w:rsidRPr="000A23D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/>
              </w:rPr>
              <w:t>votar</w:t>
            </w:r>
          </w:p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Presentado por CSMC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Enviado a los miembros de la junta por correo electrónico. Proporcionado al público a petición.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0A23DA" w:rsidRPr="000A23DA" w:rsidTr="000A23DA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Cierre de la escuela si la matrícula no es de 60 o alrededor de los 60 de julio</w:t>
            </w: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/>
              </w:rPr>
              <w:t>–</w:t>
            </w: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 presentado desde la última reunión el 1 de </w:t>
            </w:r>
            <w:proofErr w:type="spellStart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junio</w:t>
            </w: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/>
              </w:rPr>
              <w:t>de</w:t>
            </w:r>
            <w:proofErr w:type="spellEnd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2021. Sin embargo, hay nuevas actualizaciones que avanzan en esa reunión.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información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Sonali</w:t>
            </w:r>
            <w:proofErr w:type="spellEnd"/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Tucker Ed. D.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3DA" w:rsidRPr="000A23DA" w:rsidTr="000A23DA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3DA" w:rsidRPr="000A23DA" w:rsidTr="000A23DA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Sesión cerrada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N/D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3DA" w:rsidRPr="000A23DA" w:rsidTr="000A23DA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aplazamiento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Presidente de la Junta (o Presidente residente).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3DA" w:rsidRPr="000A23DA" w:rsidRDefault="000A23DA" w:rsidP="000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A23D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</w:tbl>
    <w:p w:rsidR="000A23DA" w:rsidRPr="000A23DA" w:rsidRDefault="000A23DA" w:rsidP="000A23D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</w:pPr>
      <w:bookmarkStart w:id="2" w:name="h.gjdgxs"/>
      <w:bookmarkEnd w:id="2"/>
      <w:r w:rsidRPr="000A23DA">
        <w:rPr>
          <w:rFonts w:ascii="Cambria" w:eastAsia="Times New Roman" w:hAnsi="Cambria" w:cs="Times New Roman"/>
          <w:color w:val="000000"/>
          <w:sz w:val="27"/>
          <w:szCs w:val="27"/>
          <w:lang w:val="es-ES"/>
        </w:rPr>
        <w:t> </w:t>
      </w:r>
    </w:p>
    <w:p w:rsidR="00A32B7E" w:rsidRPr="000A23DA" w:rsidRDefault="00A32B7E">
      <w:pPr>
        <w:rPr>
          <w:lang w:val="es-ES"/>
        </w:rPr>
      </w:pPr>
    </w:p>
    <w:sectPr w:rsidR="00A32B7E" w:rsidRPr="000A23DA" w:rsidSect="000A23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DA"/>
    <w:rsid w:val="000A23DA"/>
    <w:rsid w:val="00A3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ADCCB-19DF-41C0-88F6-3EC199B8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policycharterschool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Lopez</dc:creator>
  <cp:keywords/>
  <dc:description/>
  <cp:lastModifiedBy>Crystal Lopez</cp:lastModifiedBy>
  <cp:revision>1</cp:revision>
  <dcterms:created xsi:type="dcterms:W3CDTF">2021-06-04T19:36:00Z</dcterms:created>
  <dcterms:modified xsi:type="dcterms:W3CDTF">2021-06-04T19:46:00Z</dcterms:modified>
</cp:coreProperties>
</file>